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2B" w:rsidRPr="008969EC" w:rsidRDefault="00C0102B" w:rsidP="00B455F2">
      <w:pPr>
        <w:shd w:val="clear" w:color="auto" w:fill="FFFFFF"/>
        <w:spacing w:before="150" w:after="75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 misurazione della pressione arteriosa l’ </w:t>
      </w:r>
      <w:proofErr w:type="spellStart"/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automisurazione</w:t>
      </w:r>
      <w:proofErr w:type="spellEnd"/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102B" w:rsidRPr="008969EC" w:rsidRDefault="00C0102B" w:rsidP="00B455F2">
      <w:pPr>
        <w:shd w:val="clear" w:color="auto" w:fill="FFFFFF"/>
        <w:spacing w:before="150" w:after="75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455F2" w:rsidRPr="003A3CF9" w:rsidRDefault="00B455F2" w:rsidP="00B455F2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</w:pP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 metodologia adottata </w:t>
      </w:r>
      <w:r w:rsidR="002D5B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nello studio SPRINT  </w:t>
      </w:r>
      <w:hyperlink r:id="rId5" w:history="1">
        <w:r w:rsidR="009A1AE1" w:rsidRPr="00FA336D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https://www.nejm.org/doi/full/10.1056/NEJMoa1511939</w:t>
        </w:r>
      </w:hyperlink>
      <w:r w:rsidR="009A1A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 misurare la pressione arteriosa</w:t>
      </w:r>
      <w:r w:rsidR="009A1A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(PA)</w:t>
      </w:r>
      <w:r w:rsidR="00C0102B"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prevede</w:t>
      </w:r>
      <w:r w:rsidR="009A1A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con  un misurato</w:t>
      </w:r>
      <w:r w:rsidR="00C0102B"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</w:t>
      </w:r>
      <w:r w:rsidR="00C0102B" w:rsidRPr="007E01D1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automatico</w:t>
      </w:r>
      <w:r w:rsidR="00C0102B"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1A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(metodo oscillometrico) </w:t>
      </w:r>
      <w:r w:rsidR="00C0102B"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standardizzato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dopo 5 minuti di attesa, si misura la pressione per 3 volte e poi si utilizza la media dei valori ottenuti. Il tutto con medici e personale sanitario fuori dalla stanza: si tratta </w:t>
      </w:r>
      <w:r w:rsidR="009A1A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quindi di 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969E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automisurazione</w:t>
      </w:r>
      <w:proofErr w:type="spellEnd"/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C0102B"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</w:t>
      </w:r>
      <w:r w:rsidRPr="008969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uesta modalità di misurazione della pressione non rappresenta lo standard abituale nella pratica clinica corrente.</w:t>
      </w:r>
      <w:r w:rsidR="007E01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Si veda: </w:t>
      </w:r>
      <w:hyperlink r:id="rId6" w:history="1">
        <w:r w:rsidR="004342A0" w:rsidRPr="003A3CF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http://jaha.ahajournals.org/content/7/8/e008994</w:t>
        </w:r>
      </w:hyperlink>
      <w:r w:rsidR="004342A0"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A3CF9">
        <w:rPr>
          <w:rFonts w:ascii="Arial" w:hAnsi="Arial" w:cs="Arial"/>
          <w:color w:val="000000" w:themeColor="text1"/>
          <w:sz w:val="24"/>
          <w:szCs w:val="24"/>
        </w:rPr>
        <w:br/>
      </w:r>
      <w:r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pressi</w:t>
      </w:r>
      <w:r w:rsidR="004342A0"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one così misurata risulta </w:t>
      </w:r>
      <w:r w:rsidR="009A1AE1"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 genere </w:t>
      </w:r>
      <w:r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inferiore anche di 10 </w:t>
      </w:r>
      <w:proofErr w:type="spellStart"/>
      <w:r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mmHg</w:t>
      </w:r>
      <w:proofErr w:type="spellEnd"/>
      <w:r w:rsidRPr="003A3C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più rispetto al metodo tradizionale. </w:t>
      </w:r>
      <w:r w:rsidR="009A1AE1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Altro fattori da considerare</w:t>
      </w:r>
      <w:r w:rsidR="004342A0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è l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a variabi</w:t>
      </w:r>
      <w:r w:rsidR="00C0102B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lità della PA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associata al lato del braccio, la posizione del corpo, e le misurazioni successive nel contesto di uno studio osservazionale di popolazione e l'influenza delle diverse condizioni di misura sulla prevalenza di ipertensione</w:t>
      </w:r>
      <w:r w:rsidR="004342A0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arteriosa 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. Il campione comprendeva 967 uomini e 812 donne di età compresa da 45 a 83 anni al basale. LA PA è stata misurata secondo un protocollo standardizzato con i dispositivi oscillometrici: tre misurazioni in posizione seduta al braccio sinistro, una misurazione supina simultanea su entrambe le braccia e quattro misurazioni in posizione supina al braccio con la più alta PA. Gli autori hanno rilevato che, nel complesso, non vi</w:t>
      </w:r>
      <w:r w:rsidR="00C0102B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sono differenze medie di PA fra le due braccia. Le pressioni  diastolica  e sistolica, sono superiori se misurate 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in posizione seduta rispetto alla posizione supina. Si è dimostrato anche un calo della PA dopo misurazioni ripetute. Di conseguenza, la prevalenza di ipertensione </w:t>
      </w:r>
      <w:r w:rsidR="009A1AE1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arteriosa 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dipende fortemente dal numero e schema di misur</w:t>
      </w:r>
      <w:r w:rsidR="009A1AE1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azioni della PA. Quindi 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la modalità della misurazione è fondamenta</w:t>
      </w:r>
      <w:r w:rsidR="009A1AE1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le e deve essere standardizzata; anche le conclusioni di importanti trial dovrebbero essere riconsiderate in base alla metodologia di misurazione.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La prima misurazione BP non deve essere usata per definire l'ipertensione poiché sovrastima la PA. La media della seconda e terza misura offre il vantaggio di una migliore riproducibilità.</w:t>
      </w:r>
    </w:p>
    <w:p w:rsidR="009A1AE1" w:rsidRPr="003A3CF9" w:rsidRDefault="00B455F2" w:rsidP="004342A0">
      <w:pPr>
        <w:shd w:val="clear" w:color="auto" w:fill="FFFFFF"/>
        <w:tabs>
          <w:tab w:val="left" w:pos="1418"/>
        </w:tabs>
        <w:spacing w:before="150" w:after="75" w:line="240" w:lineRule="auto"/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</w:pP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Durante la misurazion</w:t>
      </w:r>
      <w:r w:rsidR="00C0102B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e della PA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, la posizione raccomandata del</w:t>
      </w:r>
      <w:r w:rsidR="004342A0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centro </w:t>
      </w:r>
      <w:r w:rsidR="009A1AE1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del </w:t>
      </w:r>
      <w:r w:rsidR="004342A0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bracciale è</w:t>
      </w:r>
      <w:r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 xml:space="preserve"> sopra l'arter</w:t>
      </w:r>
      <w:r w:rsidR="004342A0" w:rsidRPr="003A3CF9">
        <w:rPr>
          <w:rFonts w:ascii="Arial" w:eastAsia="Times New Roman" w:hAnsi="Arial" w:cs="Arial"/>
          <w:color w:val="000000" w:themeColor="text1"/>
          <w:spacing w:val="15"/>
          <w:sz w:val="24"/>
          <w:szCs w:val="24"/>
          <w:lang w:eastAsia="it-IT"/>
        </w:rPr>
        <w:t>ia brachiale. Importante è il corretto</w:t>
      </w: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 posiz</w:t>
      </w:r>
      <w:r w:rsidR="004342A0"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>ionamento del bracciale</w:t>
      </w: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 durante: (1) misura </w:t>
      </w:r>
      <w:proofErr w:type="spellStart"/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>auscultatoria</w:t>
      </w:r>
      <w:proofErr w:type="spellEnd"/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 con un bracciale appropriato o piccolo; (2) misura oscillometrica con un bracciale progettato per garantire misure accurate a prescindere dalla posizione. Il bracciale è stato infatti posto sul braccio controlaterale sia in posizione corretta che in una posizione errata. Il posizionamento errato ed il bracciale piccolo avevano influenza sulla misurazione </w:t>
      </w:r>
      <w:proofErr w:type="spellStart"/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>auscultatoria</w:t>
      </w:r>
      <w:proofErr w:type="spellEnd"/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. La misura oscillometrica con il nuovo bracciale invece </w:t>
      </w: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u w:val="single"/>
          <w:lang w:eastAsia="it-IT"/>
        </w:rPr>
        <w:t>non</w:t>
      </w: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 mostrava differenze quando il brac</w:t>
      </w:r>
      <w:r w:rsidR="00FD5971"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ciale era in </w:t>
      </w: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>posizione non corretta (differenza con la posizione corretta &lt;1,5 mm H</w:t>
      </w:r>
      <w:r w:rsidR="00160EFB"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g). </w:t>
      </w:r>
    </w:p>
    <w:p w:rsidR="00B455F2" w:rsidRPr="003A3CF9" w:rsidRDefault="00160EFB" w:rsidP="004342A0">
      <w:pPr>
        <w:shd w:val="clear" w:color="auto" w:fill="FFFFFF"/>
        <w:tabs>
          <w:tab w:val="left" w:pos="1418"/>
        </w:tabs>
        <w:spacing w:before="150" w:after="75" w:line="240" w:lineRule="auto"/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</w:pP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Questi risultati sono </w:t>
      </w:r>
      <w:r w:rsidR="00B455F2"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>rilevanti per la pratica clinica quotidiana.</w:t>
      </w:r>
    </w:p>
    <w:p w:rsidR="00B455F2" w:rsidRPr="000768DC" w:rsidRDefault="00B455F2" w:rsidP="00B455F2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2C2515"/>
          <w:spacing w:val="15"/>
          <w:sz w:val="24"/>
          <w:szCs w:val="24"/>
          <w:u w:val="single"/>
          <w:lang w:eastAsia="it-IT"/>
        </w:rPr>
      </w:pPr>
      <w:r w:rsidRPr="003A3CF9">
        <w:rPr>
          <w:rFonts w:ascii="Arial" w:eastAsia="Times New Roman" w:hAnsi="Arial" w:cs="Arial"/>
          <w:color w:val="2C2515"/>
          <w:spacing w:val="15"/>
          <w:sz w:val="24"/>
          <w:szCs w:val="24"/>
          <w:lang w:eastAsia="it-IT"/>
        </w:rPr>
        <w:t xml:space="preserve">Lo strumento utilizzato nello studio SPRINT è questo:   </w:t>
      </w:r>
      <w:hyperlink r:id="rId7" w:history="1">
        <w:r w:rsidRPr="000768DC">
          <w:rPr>
            <w:rStyle w:val="Collegamentoipertestuale"/>
            <w:rFonts w:ascii="Arial" w:eastAsia="Times New Roman" w:hAnsi="Arial" w:cs="Arial"/>
            <w:spacing w:val="15"/>
            <w:sz w:val="24"/>
            <w:szCs w:val="24"/>
            <w:lang w:eastAsia="it-IT"/>
          </w:rPr>
          <w:t>http://omronhealthcare.com/wp-content/uploads/hem-907xl_im.pdf</w:t>
        </w:r>
      </w:hyperlink>
    </w:p>
    <w:p w:rsidR="00B455F2" w:rsidRPr="000768DC" w:rsidRDefault="00B455F2" w:rsidP="00B455F2">
      <w:pPr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0768D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Qui </w:t>
      </w:r>
      <w:r w:rsid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sono elencati </w:t>
      </w:r>
      <w:r w:rsidR="007170E2" w:rsidRPr="000768D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i problemi da tener presente nella misurazione della PA </w:t>
      </w:r>
      <w:hyperlink r:id="rId8" w:history="1">
        <w:r w:rsidRPr="000768DC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http://www.eshonline.org/guidelines/blood-pressure-monitoring/</w:t>
        </w:r>
      </w:hyperlink>
      <w:r w:rsidR="007170E2" w:rsidRPr="000768DC">
        <w:rPr>
          <w:rStyle w:val="Collegamentoipertestuale"/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la metodologia dovrebbe </w:t>
      </w:r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lastRenderedPageBreak/>
        <w:t xml:space="preserve">essere insegnata correttamente anche al personale infermieristico e ai </w:t>
      </w:r>
      <w:proofErr w:type="spellStart"/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caregiver</w:t>
      </w:r>
      <w:proofErr w:type="spellEnd"/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oltre che al paziente in grado di effettuare l’ </w:t>
      </w:r>
      <w:proofErr w:type="spellStart"/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automisurazione</w:t>
      </w:r>
      <w:proofErr w:type="spellEnd"/>
      <w:r w:rsidR="007170E2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.</w:t>
      </w:r>
    </w:p>
    <w:p w:rsidR="007170E2" w:rsidRPr="000768DC" w:rsidRDefault="007170E2" w:rsidP="00B455F2">
      <w:pPr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I valori pressori raccomandati dalle linee guida più recenti </w:t>
      </w:r>
      <w:r w:rsidR="000768DC" w:rsidRPr="000768DC">
        <w:rPr>
          <w:rStyle w:val="Collegamentoipertestual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sono riportati di seguito: </w:t>
      </w:r>
    </w:p>
    <w:p w:rsidR="007170E2" w:rsidRPr="007170E2" w:rsidRDefault="007170E2" w:rsidP="00B455F2">
      <w:pPr>
        <w:rPr>
          <w:rStyle w:val="Collegamentoipertestuale"/>
          <w:rFonts w:ascii="Verdana" w:hAnsi="Verdana"/>
          <w:color w:val="auto"/>
          <w:sz w:val="17"/>
          <w:szCs w:val="17"/>
          <w:u w:val="none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467607BB" wp14:editId="3822290B">
            <wp:extent cx="5715000" cy="2412000"/>
            <wp:effectExtent l="0" t="0" r="0" b="7620"/>
            <wp:docPr id="1" name="Immagine 1" descr="http://www.quotidianosanita.it/allegati/allegato76443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quotidianosanita.it/allegati/allegato76443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6E" w:rsidRDefault="00B455F2">
      <w:pPr>
        <w:rPr>
          <w:rStyle w:val="Collegamentoipertestuale"/>
          <w:rFonts w:ascii="Verdana" w:hAnsi="Verdana"/>
          <w:sz w:val="17"/>
          <w:szCs w:val="17"/>
          <w:shd w:val="clear" w:color="auto" w:fill="FFFFFF"/>
        </w:rPr>
      </w:pPr>
      <w:r w:rsidRP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>Siamo in attesa della approvazione da parte della FDA del</w:t>
      </w:r>
      <w:r w:rsidR="00160EFB" w:rsidRP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lo </w:t>
      </w:r>
      <w:proofErr w:type="spellStart"/>
      <w:r w:rsidR="00160EFB" w:rsidRP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>smartwatch</w:t>
      </w:r>
      <w:proofErr w:type="spellEnd"/>
      <w:r w:rsidR="00160EFB" w:rsidRP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OMRON che consentirà</w:t>
      </w:r>
      <w:r w:rsidRPr="009A1AE1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la corretta misurazione della pressione arteriosa</w:t>
      </w:r>
      <w:r>
        <w:rPr>
          <w:rFonts w:ascii="Verdana" w:hAnsi="Verdana"/>
          <w:color w:val="000080"/>
          <w:sz w:val="17"/>
          <w:szCs w:val="17"/>
          <w:shd w:val="clear" w:color="auto" w:fill="FFFFFF"/>
        </w:rPr>
        <w:t xml:space="preserve"> </w:t>
      </w:r>
      <w:hyperlink r:id="rId10" w:history="1">
        <w:r w:rsidRPr="00E46DCA"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https://thejournier.com/2018/03/15/omron-project-zero-2-0-wearable-blood-pressure-watch-is-coming/</w:t>
        </w:r>
      </w:hyperlink>
    </w:p>
    <w:p w:rsidR="003A3CF9" w:rsidRPr="003A3CF9" w:rsidRDefault="003A3CF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A3CF9">
        <w:rPr>
          <w:rStyle w:val="Collegamentoipertestuale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In Geriatria : è fondamentale rilevare le variazioni dei valori pressori in posizione orizzontale e verticale: </w:t>
      </w:r>
      <w:bookmarkStart w:id="0" w:name="_GoBack"/>
      <w:bookmarkEnd w:id="0"/>
      <w:r w:rsidRPr="003A3CF9">
        <w:rPr>
          <w:rStyle w:val="Collegamentoipertestuale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l’ipotensione ortostatica è problema di grande rilevanza nell’ anziano soprattutto se  in trattamento con farmaci anti-ipertensivi.</w:t>
      </w:r>
    </w:p>
    <w:sectPr w:rsidR="003A3CF9" w:rsidRPr="003A3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F2"/>
    <w:rsid w:val="000768DC"/>
    <w:rsid w:val="00160EFB"/>
    <w:rsid w:val="002D5B13"/>
    <w:rsid w:val="003A3CF9"/>
    <w:rsid w:val="004342A0"/>
    <w:rsid w:val="0071036E"/>
    <w:rsid w:val="007170E2"/>
    <w:rsid w:val="007E01D1"/>
    <w:rsid w:val="008969EC"/>
    <w:rsid w:val="009A1AE1"/>
    <w:rsid w:val="00B455F2"/>
    <w:rsid w:val="00C0102B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5F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55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5F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55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online.org/guidelines/blood-pressure-monito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ronhealthcare.com/wp-content/uploads/hem-907xl_im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aha.ahajournals.org/content/7/8/e0089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ejm.org/doi/full/10.1056/NEJMoa1511939" TargetMode="External"/><Relationship Id="rId10" Type="http://schemas.openxmlformats.org/officeDocument/2006/relationships/hyperlink" Target="https://thejournier.com/2018/03/15/omron-project-zero-2-0-wearable-blood-pressure-watch-is-com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12</cp:revision>
  <dcterms:created xsi:type="dcterms:W3CDTF">2018-06-11T08:19:00Z</dcterms:created>
  <dcterms:modified xsi:type="dcterms:W3CDTF">2018-06-11T08:58:00Z</dcterms:modified>
</cp:coreProperties>
</file>