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EA4" w:rsidRPr="007467A4" w:rsidRDefault="001A1F21">
      <w:proofErr w:type="spellStart"/>
      <w:r w:rsidRPr="007467A4">
        <w:t>Chronic</w:t>
      </w:r>
      <w:proofErr w:type="spellEnd"/>
      <w:r w:rsidRPr="007467A4">
        <w:t xml:space="preserve"> Care </w:t>
      </w:r>
      <w:proofErr w:type="spellStart"/>
      <w:r w:rsidRPr="007467A4">
        <w:t>Act</w:t>
      </w:r>
      <w:proofErr w:type="spellEnd"/>
      <w:r w:rsidRPr="007467A4">
        <w:t xml:space="preserve"> </w:t>
      </w:r>
      <w:r w:rsidR="005E1674">
        <w:t>(USA) e il Piano nazionale della cronicità (Italia)</w:t>
      </w:r>
      <w:r w:rsidRPr="007467A4">
        <w:t xml:space="preserve">  </w:t>
      </w:r>
    </w:p>
    <w:p w:rsidR="001A1F21" w:rsidRPr="00890FF0" w:rsidRDefault="005E1674">
      <w:r>
        <w:t>C</w:t>
      </w:r>
      <w:r w:rsidR="00A24E50">
        <w:t>reare un s</w:t>
      </w:r>
      <w:r>
        <w:t xml:space="preserve">istema di cure </w:t>
      </w:r>
      <w:r w:rsidR="00890FF0" w:rsidRPr="00890FF0">
        <w:t xml:space="preserve"> in grado di dare risul</w:t>
      </w:r>
      <w:r w:rsidR="00A24E50">
        <w:t>tati positivi</w:t>
      </w:r>
      <w:r w:rsidR="00E76A28">
        <w:t xml:space="preserve"> e di qualità nel s</w:t>
      </w:r>
      <w:r w:rsidR="00890FF0" w:rsidRPr="00890FF0">
        <w:t xml:space="preserve">istema </w:t>
      </w:r>
      <w:r w:rsidR="00E76A28">
        <w:t xml:space="preserve">complesso </w:t>
      </w:r>
      <w:r>
        <w:t xml:space="preserve">delle cure a lungo termine </w:t>
      </w:r>
      <w:r w:rsidR="00E76A28">
        <w:t xml:space="preserve"> </w:t>
      </w:r>
      <w:r w:rsidR="00A24E50">
        <w:t>dovrebbe essere un tema fondamentale della medicina geriatrica. In Italia è stato fatto ben poco: il sistema sanitario è saldamente centrato sull’ ospedale</w:t>
      </w:r>
      <w:r w:rsidR="00E76A28">
        <w:t>;  in USA</w:t>
      </w:r>
      <w:r w:rsidR="00890FF0" w:rsidRPr="00890FF0">
        <w:t xml:space="preserve"> c’</w:t>
      </w:r>
      <w:r w:rsidR="00890FF0">
        <w:t xml:space="preserve">è  il </w:t>
      </w:r>
      <w:proofErr w:type="spellStart"/>
      <w:r w:rsidR="00890FF0" w:rsidRPr="00E76A28">
        <w:rPr>
          <w:b/>
        </w:rPr>
        <w:t>Chronic</w:t>
      </w:r>
      <w:proofErr w:type="spellEnd"/>
      <w:r w:rsidR="00890FF0" w:rsidRPr="00E76A28">
        <w:rPr>
          <w:b/>
        </w:rPr>
        <w:t xml:space="preserve"> care </w:t>
      </w:r>
      <w:proofErr w:type="spellStart"/>
      <w:r w:rsidR="00890FF0" w:rsidRPr="00E76A28">
        <w:rPr>
          <w:b/>
        </w:rPr>
        <w:t>Act</w:t>
      </w:r>
      <w:proofErr w:type="spellEnd"/>
      <w:r w:rsidR="007467A4">
        <w:t xml:space="preserve"> - </w:t>
      </w:r>
      <w:hyperlink r:id="rId6" w:history="1">
        <w:r w:rsidRPr="0097329F">
          <w:rPr>
            <w:rStyle w:val="Collegamentoipertestuale"/>
          </w:rPr>
          <w:t>http://www.thescanfoundation.org/sites/default/files/chronic_care_act_brief_030718_final.pdf</w:t>
        </w:r>
      </w:hyperlink>
      <w:r w:rsidR="00890FF0" w:rsidRPr="00890FF0">
        <w:t>;</w:t>
      </w:r>
      <w:r>
        <w:t xml:space="preserve"> </w:t>
      </w:r>
      <w:r w:rsidR="00890FF0" w:rsidRPr="00890FF0">
        <w:t xml:space="preserve"> in Italia il  Piano nazionale </w:t>
      </w:r>
      <w:r w:rsidR="00447C71">
        <w:t xml:space="preserve">della </w:t>
      </w:r>
      <w:r w:rsidR="00890FF0" w:rsidRPr="00890FF0">
        <w:t xml:space="preserve">cronicità </w:t>
      </w:r>
      <w:r w:rsidR="00447C71">
        <w:t xml:space="preserve"> </w:t>
      </w:r>
      <w:r w:rsidR="007467A4">
        <w:t xml:space="preserve">è </w:t>
      </w:r>
      <w:r w:rsidR="00E76A28">
        <w:t>stato deliberato n</w:t>
      </w:r>
      <w:r w:rsidR="007467A4">
        <w:t xml:space="preserve">el 2016, ma poche </w:t>
      </w:r>
      <w:r w:rsidR="00A24E50">
        <w:t xml:space="preserve">sono </w:t>
      </w:r>
      <w:r w:rsidR="007467A4">
        <w:t xml:space="preserve">le sue realizzazioni </w:t>
      </w:r>
      <w:r w:rsidR="00E76A28">
        <w:t xml:space="preserve">organizzative </w:t>
      </w:r>
      <w:r>
        <w:t xml:space="preserve">nelle </w:t>
      </w:r>
      <w:r w:rsidR="007467A4">
        <w:t xml:space="preserve">regioni italiane che si caratterizzano </w:t>
      </w:r>
      <w:r w:rsidR="00E76A28">
        <w:t xml:space="preserve">notoriamente </w:t>
      </w:r>
      <w:r w:rsidR="00C733D1">
        <w:t xml:space="preserve">per una eccessiva </w:t>
      </w:r>
      <w:r w:rsidR="007467A4">
        <w:t xml:space="preserve"> variabilità </w:t>
      </w:r>
      <w:r w:rsidR="00E76A28">
        <w:t>delle prestazioni e</w:t>
      </w:r>
      <w:r w:rsidR="00C733D1">
        <w:t xml:space="preserve"> dei </w:t>
      </w:r>
      <w:r w:rsidR="00E76A28">
        <w:t xml:space="preserve"> servizi sul territorio; la figura che segue </w:t>
      </w:r>
      <w:r w:rsidR="00B9088F">
        <w:t>(da Italia Longeva) illustra il problema</w:t>
      </w:r>
      <w:r>
        <w:t xml:space="preserve"> delle carenze del settore.</w:t>
      </w:r>
    </w:p>
    <w:p w:rsidR="005E1674" w:rsidRDefault="00E8519E" w:rsidP="00051AC4">
      <w:pPr>
        <w:pStyle w:val="Titolo2"/>
        <w:spacing w:before="90" w:after="90" w:line="330" w:lineRule="atLeast"/>
        <w:rPr>
          <w:rFonts w:ascii="Arial" w:hAnsi="Arial" w:cs="Arial"/>
          <w:b w:val="0"/>
          <w:color w:val="000000" w:themeColor="text1"/>
          <w:sz w:val="24"/>
          <w:szCs w:val="24"/>
        </w:rPr>
      </w:pPr>
      <w:r>
        <w:rPr>
          <w:noProof/>
          <w:lang w:eastAsia="it-IT"/>
        </w:rPr>
        <w:drawing>
          <wp:inline distT="0" distB="0" distL="0" distR="0" wp14:anchorId="11F2C7A9" wp14:editId="29E25E4F">
            <wp:extent cx="3051566" cy="2700000"/>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1566" cy="2700000"/>
                    </a:xfrm>
                    <a:prstGeom prst="rect">
                      <a:avLst/>
                    </a:prstGeom>
                    <a:noFill/>
                    <a:ln>
                      <a:noFill/>
                    </a:ln>
                  </pic:spPr>
                </pic:pic>
              </a:graphicData>
            </a:graphic>
          </wp:inline>
        </w:drawing>
      </w:r>
    </w:p>
    <w:p w:rsidR="005E1674" w:rsidRDefault="005E1674" w:rsidP="00051AC4">
      <w:pPr>
        <w:pStyle w:val="Titolo2"/>
        <w:spacing w:before="90" w:after="90" w:line="330" w:lineRule="atLeast"/>
        <w:rPr>
          <w:rFonts w:ascii="Arial" w:hAnsi="Arial" w:cs="Arial"/>
          <w:b w:val="0"/>
          <w:color w:val="000000" w:themeColor="text1"/>
          <w:sz w:val="24"/>
          <w:szCs w:val="24"/>
        </w:rPr>
      </w:pPr>
    </w:p>
    <w:p w:rsidR="00BD5FD3" w:rsidRPr="001609AD" w:rsidRDefault="00BD5FD3" w:rsidP="001609AD">
      <w:pPr>
        <w:pStyle w:val="Titolo2"/>
        <w:spacing w:before="90" w:after="90" w:line="330" w:lineRule="atLeast"/>
        <w:rPr>
          <w:rFonts w:ascii="Arial" w:hAnsi="Arial" w:cs="Arial"/>
          <w:b w:val="0"/>
          <w:color w:val="000000" w:themeColor="text1"/>
          <w:sz w:val="24"/>
          <w:szCs w:val="24"/>
        </w:rPr>
      </w:pPr>
      <w:r w:rsidRPr="00D92DB1">
        <w:rPr>
          <w:rFonts w:ascii="Arial" w:hAnsi="Arial" w:cs="Arial"/>
          <w:b w:val="0"/>
          <w:color w:val="000000" w:themeColor="text1"/>
          <w:sz w:val="24"/>
          <w:szCs w:val="24"/>
        </w:rPr>
        <w:t xml:space="preserve">Al sito </w:t>
      </w:r>
      <w:hyperlink r:id="rId8" w:history="1">
        <w:r w:rsidRPr="00D92DB1">
          <w:rPr>
            <w:rStyle w:val="Collegamentoipertestuale"/>
            <w:rFonts w:ascii="Arial" w:hAnsi="Arial" w:cs="Arial"/>
            <w:b w:val="0"/>
            <w:color w:val="000000" w:themeColor="text1"/>
            <w:sz w:val="24"/>
            <w:szCs w:val="24"/>
          </w:rPr>
          <w:t>http://www.osservatoriosullasalute.it/</w:t>
        </w:r>
      </w:hyperlink>
      <w:r w:rsidRPr="00D92DB1">
        <w:rPr>
          <w:rFonts w:ascii="Arial" w:hAnsi="Arial" w:cs="Arial"/>
          <w:b w:val="0"/>
          <w:color w:val="000000" w:themeColor="text1"/>
          <w:sz w:val="24"/>
          <w:szCs w:val="24"/>
        </w:rPr>
        <w:t xml:space="preserve"> si leggono notizie sulla salute degli anziani in Italia. </w:t>
      </w:r>
      <w:r w:rsidR="00A46FBE" w:rsidRPr="00D92DB1">
        <w:rPr>
          <w:rFonts w:ascii="Arial" w:hAnsi="Arial" w:cs="Arial"/>
          <w:b w:val="0"/>
          <w:color w:val="000000" w:themeColor="text1"/>
          <w:sz w:val="24"/>
          <w:szCs w:val="24"/>
        </w:rPr>
        <w:t xml:space="preserve"> </w:t>
      </w:r>
      <w:r w:rsidR="00D92DB1" w:rsidRPr="00D92DB1">
        <w:rPr>
          <w:rFonts w:ascii="Arial" w:hAnsi="Arial" w:cs="Arial"/>
          <w:b w:val="0"/>
          <w:color w:val="000000" w:themeColor="text1"/>
          <w:sz w:val="24"/>
          <w:szCs w:val="24"/>
        </w:rPr>
        <w:t xml:space="preserve"> </w:t>
      </w:r>
      <w:r w:rsidR="00A46FBE" w:rsidRPr="00D92DB1">
        <w:rPr>
          <w:rFonts w:ascii="Arial" w:hAnsi="Arial" w:cs="Arial"/>
          <w:b w:val="0"/>
          <w:color w:val="000000" w:themeColor="text1"/>
          <w:sz w:val="24"/>
          <w:szCs w:val="24"/>
        </w:rPr>
        <w:t xml:space="preserve">Nell’ annuario </w:t>
      </w:r>
      <w:r w:rsidR="00D92DB1">
        <w:rPr>
          <w:rFonts w:ascii="Arial" w:hAnsi="Arial" w:cs="Arial"/>
          <w:b w:val="0"/>
          <w:color w:val="000000" w:themeColor="text1"/>
          <w:sz w:val="24"/>
          <w:szCs w:val="24"/>
        </w:rPr>
        <w:t xml:space="preserve">ISTAT 2017 </w:t>
      </w:r>
      <w:hyperlink r:id="rId9" w:history="1">
        <w:r w:rsidR="00051AC4" w:rsidRPr="00AF0B2F">
          <w:rPr>
            <w:rStyle w:val="Collegamentoipertestuale"/>
            <w:rFonts w:ascii="Arial" w:hAnsi="Arial" w:cs="Arial"/>
            <w:b w:val="0"/>
            <w:sz w:val="24"/>
            <w:szCs w:val="24"/>
          </w:rPr>
          <w:t>https://www.istat.it/it/files//2017/12/C04.pdf</w:t>
        </w:r>
      </w:hyperlink>
      <w:r w:rsidR="00051AC4">
        <w:rPr>
          <w:rFonts w:ascii="Arial" w:hAnsi="Arial" w:cs="Arial"/>
          <w:b w:val="0"/>
          <w:color w:val="000000" w:themeColor="text1"/>
          <w:sz w:val="24"/>
          <w:szCs w:val="24"/>
        </w:rPr>
        <w:t xml:space="preserve"> </w:t>
      </w:r>
      <w:r w:rsidR="00D92DB1">
        <w:rPr>
          <w:rFonts w:ascii="Arial" w:hAnsi="Arial" w:cs="Arial"/>
          <w:b w:val="0"/>
          <w:color w:val="000000" w:themeColor="text1"/>
          <w:sz w:val="24"/>
          <w:szCs w:val="24"/>
        </w:rPr>
        <w:t>è riportato che il 39</w:t>
      </w:r>
      <w:r w:rsidR="00A46FBE" w:rsidRPr="00D92DB1">
        <w:rPr>
          <w:rFonts w:ascii="Arial" w:hAnsi="Arial" w:cs="Arial"/>
          <w:b w:val="0"/>
          <w:color w:val="000000" w:themeColor="text1"/>
          <w:sz w:val="24"/>
          <w:szCs w:val="24"/>
        </w:rPr>
        <w:t>% degli it</w:t>
      </w:r>
      <w:r w:rsidR="00D92DB1">
        <w:rPr>
          <w:rFonts w:ascii="Arial" w:hAnsi="Arial" w:cs="Arial"/>
          <w:b w:val="0"/>
          <w:color w:val="000000" w:themeColor="text1"/>
          <w:sz w:val="24"/>
          <w:szCs w:val="24"/>
        </w:rPr>
        <w:t xml:space="preserve">aliani ha una malattia cronica; questi indagini non sono fatte su dati del </w:t>
      </w:r>
      <w:r w:rsidR="00D92DB1" w:rsidRPr="00051AC4">
        <w:rPr>
          <w:rFonts w:ascii="Arial" w:hAnsi="Arial" w:cs="Arial"/>
          <w:b w:val="0"/>
          <w:color w:val="000000" w:themeColor="text1"/>
          <w:sz w:val="24"/>
          <w:szCs w:val="24"/>
        </w:rPr>
        <w:t xml:space="preserve">servizio sanitario; il medico di famiglia e gli specialisti prescrivono senza indicare la patologia presente , la eventuali </w:t>
      </w:r>
      <w:proofErr w:type="spellStart"/>
      <w:r w:rsidR="00D92DB1" w:rsidRPr="00051AC4">
        <w:rPr>
          <w:rFonts w:ascii="Arial" w:hAnsi="Arial" w:cs="Arial"/>
          <w:b w:val="0"/>
          <w:color w:val="000000" w:themeColor="text1"/>
          <w:sz w:val="24"/>
          <w:szCs w:val="24"/>
        </w:rPr>
        <w:t>multipatologia</w:t>
      </w:r>
      <w:proofErr w:type="spellEnd"/>
      <w:r w:rsidR="00D92DB1" w:rsidRPr="00051AC4">
        <w:rPr>
          <w:rFonts w:ascii="Arial" w:hAnsi="Arial" w:cs="Arial"/>
          <w:b w:val="0"/>
          <w:color w:val="000000" w:themeColor="text1"/>
          <w:sz w:val="24"/>
          <w:szCs w:val="24"/>
        </w:rPr>
        <w:t xml:space="preserve"> e la disabilità (ADL).</w:t>
      </w:r>
      <w:r w:rsidR="00051AC4" w:rsidRPr="00051AC4">
        <w:rPr>
          <w:rFonts w:ascii="Arial" w:hAnsi="Arial" w:cs="Arial"/>
          <w:b w:val="0"/>
          <w:color w:val="000000" w:themeColor="text1"/>
          <w:sz w:val="24"/>
          <w:szCs w:val="24"/>
        </w:rPr>
        <w:t xml:space="preserve"> </w:t>
      </w:r>
      <w:r w:rsidR="00A46FBE" w:rsidRPr="00D71A24">
        <w:rPr>
          <w:rFonts w:ascii="Arial" w:eastAsia="Times New Roman" w:hAnsi="Arial" w:cs="Arial"/>
          <w:b w:val="0"/>
          <w:color w:val="333333"/>
          <w:sz w:val="24"/>
          <w:szCs w:val="24"/>
          <w:lang w:eastAsia="it-IT"/>
        </w:rPr>
        <w:t>Le </w:t>
      </w:r>
      <w:hyperlink r:id="rId10" w:tgtFrame="_blank" w:tooltip="Visita la sezione di OMaR dedicata alle malattie croniche" w:history="1">
        <w:r w:rsidR="00A46FBE" w:rsidRPr="00D71A24">
          <w:rPr>
            <w:rFonts w:ascii="Arial" w:eastAsia="Times New Roman" w:hAnsi="Arial" w:cs="Arial"/>
            <w:b w:val="0"/>
            <w:color w:val="2E758A"/>
            <w:sz w:val="24"/>
            <w:szCs w:val="24"/>
            <w:u w:val="single"/>
            <w:lang w:eastAsia="it-IT"/>
          </w:rPr>
          <w:t>malattie croniche</w:t>
        </w:r>
      </w:hyperlink>
      <w:r w:rsidR="00051AC4" w:rsidRPr="00051AC4">
        <w:rPr>
          <w:rFonts w:ascii="Arial" w:eastAsia="Times New Roman" w:hAnsi="Arial" w:cs="Arial"/>
          <w:color w:val="333333"/>
          <w:sz w:val="24"/>
          <w:szCs w:val="24"/>
          <w:lang w:eastAsia="it-IT"/>
        </w:rPr>
        <w:t xml:space="preserve"> </w:t>
      </w:r>
      <w:r w:rsidR="00A46FBE" w:rsidRPr="00D71A24">
        <w:rPr>
          <w:rFonts w:ascii="Arial" w:eastAsia="Times New Roman" w:hAnsi="Arial" w:cs="Arial"/>
          <w:b w:val="0"/>
          <w:color w:val="333333"/>
          <w:sz w:val="24"/>
          <w:szCs w:val="24"/>
          <w:lang w:eastAsia="it-IT"/>
        </w:rPr>
        <w:t>sono</w:t>
      </w:r>
      <w:r w:rsidR="00A46FBE" w:rsidRPr="00051AC4">
        <w:rPr>
          <w:rFonts w:ascii="Arial" w:eastAsia="Times New Roman" w:hAnsi="Arial" w:cs="Arial"/>
          <w:color w:val="333333"/>
          <w:sz w:val="24"/>
          <w:szCs w:val="24"/>
          <w:lang w:eastAsia="it-IT"/>
        </w:rPr>
        <w:t xml:space="preserve"> </w:t>
      </w:r>
      <w:r w:rsidR="00A46FBE" w:rsidRPr="00D71A24">
        <w:rPr>
          <w:rFonts w:ascii="Arial" w:eastAsia="Times New Roman" w:hAnsi="Arial" w:cs="Arial"/>
          <w:b w:val="0"/>
          <w:color w:val="333333"/>
          <w:sz w:val="24"/>
          <w:szCs w:val="24"/>
          <w:lang w:eastAsia="it-IT"/>
        </w:rPr>
        <w:t>in crescita: il 39,1% dei residenti in Italia ha dichiarato poi di essere affetto da almeno una di quelle rilevate (scelte tra una lista di 15 malattie o condizioni croniche), un dato in lieve aumento rispetto al 2015 (+0,8 punti percentuali). Le patologie cronico-degenerative sono più frequenti nelle fasce di età più adulte: già nella classe 55-59 anni ne soffre il 53,0%, e tra le persone ultra settantacinquenni la quota raggiunge l’85,3%.</w:t>
      </w:r>
      <w:r w:rsidR="00051AC4" w:rsidRPr="00D71A24">
        <w:rPr>
          <w:rFonts w:ascii="Arial" w:eastAsia="Times New Roman" w:hAnsi="Arial" w:cs="Arial"/>
          <w:b w:val="0"/>
          <w:color w:val="333333"/>
          <w:sz w:val="24"/>
          <w:szCs w:val="24"/>
          <w:lang w:eastAsia="it-IT"/>
        </w:rPr>
        <w:t xml:space="preserve">  </w:t>
      </w:r>
      <w:r w:rsidR="00A46FBE" w:rsidRPr="00D71A24">
        <w:rPr>
          <w:rFonts w:ascii="Arial" w:eastAsia="Times New Roman" w:hAnsi="Arial" w:cs="Arial"/>
          <w:b w:val="0"/>
          <w:color w:val="333333"/>
          <w:sz w:val="24"/>
          <w:szCs w:val="24"/>
          <w:lang w:eastAsia="it-IT"/>
        </w:rPr>
        <w:t xml:space="preserve">Il 20,7% della popolazione ha dichiarato di essere affetto da due o più patologie croniche, con differenze di genere molto marcate a partire dai 55 anni. Tra gli ultra settantacinquenni la </w:t>
      </w:r>
      <w:proofErr w:type="spellStart"/>
      <w:r w:rsidR="00A46FBE" w:rsidRPr="00D71A24">
        <w:rPr>
          <w:rFonts w:ascii="Arial" w:eastAsia="Times New Roman" w:hAnsi="Arial" w:cs="Arial"/>
          <w:b w:val="0"/>
          <w:color w:val="333333"/>
          <w:sz w:val="24"/>
          <w:szCs w:val="24"/>
          <w:lang w:eastAsia="it-IT"/>
        </w:rPr>
        <w:t>comorbilità</w:t>
      </w:r>
      <w:proofErr w:type="spellEnd"/>
      <w:r w:rsidR="00A46FBE" w:rsidRPr="00D71A24">
        <w:rPr>
          <w:rFonts w:ascii="Arial" w:eastAsia="Times New Roman" w:hAnsi="Arial" w:cs="Arial"/>
          <w:b w:val="0"/>
          <w:color w:val="333333"/>
          <w:sz w:val="24"/>
          <w:szCs w:val="24"/>
          <w:lang w:eastAsia="it-IT"/>
        </w:rPr>
        <w:t xml:space="preserve"> si attesta al 66,7% (58,4% tra gli uomini e 72,1% tra le donne). Rispetto al 2015 aumenta la quota di chi dichiara due o più patologie croniche, soprattutto</w:t>
      </w:r>
      <w:r w:rsidR="00A46FBE" w:rsidRPr="00051AC4">
        <w:rPr>
          <w:rFonts w:ascii="Arial" w:eastAsia="Times New Roman" w:hAnsi="Arial" w:cs="Arial"/>
          <w:color w:val="333333"/>
          <w:sz w:val="24"/>
          <w:szCs w:val="24"/>
          <w:lang w:eastAsia="it-IT"/>
        </w:rPr>
        <w:t xml:space="preserve"> </w:t>
      </w:r>
      <w:r w:rsidR="00A46FBE" w:rsidRPr="001609AD">
        <w:rPr>
          <w:rFonts w:ascii="Arial" w:eastAsia="Times New Roman" w:hAnsi="Arial" w:cs="Arial"/>
          <w:b w:val="0"/>
          <w:color w:val="333333"/>
          <w:sz w:val="24"/>
          <w:szCs w:val="24"/>
          <w:lang w:eastAsia="it-IT"/>
        </w:rPr>
        <w:t>nella fasce</w:t>
      </w:r>
      <w:r w:rsidR="00A46FBE" w:rsidRPr="00051AC4">
        <w:rPr>
          <w:rFonts w:ascii="Arial" w:eastAsia="Times New Roman" w:hAnsi="Arial" w:cs="Arial"/>
          <w:color w:val="333333"/>
          <w:sz w:val="24"/>
          <w:szCs w:val="24"/>
          <w:lang w:eastAsia="it-IT"/>
        </w:rPr>
        <w:t xml:space="preserve"> </w:t>
      </w:r>
      <w:r w:rsidR="00A46FBE" w:rsidRPr="00D71A24">
        <w:rPr>
          <w:rFonts w:ascii="Arial" w:eastAsia="Times New Roman" w:hAnsi="Arial" w:cs="Arial"/>
          <w:b w:val="0"/>
          <w:color w:val="333333"/>
          <w:sz w:val="24"/>
          <w:szCs w:val="24"/>
          <w:lang w:eastAsia="it-IT"/>
        </w:rPr>
        <w:t>di età 45-54 anni (+2,6 punti percentuali).</w:t>
      </w:r>
      <w:r w:rsidR="00051AC4" w:rsidRPr="00D71A24">
        <w:rPr>
          <w:rFonts w:ascii="Arial" w:eastAsia="Times New Roman" w:hAnsi="Arial" w:cs="Arial"/>
          <w:b w:val="0"/>
          <w:color w:val="333333"/>
          <w:sz w:val="24"/>
          <w:szCs w:val="24"/>
          <w:lang w:eastAsia="it-IT"/>
        </w:rPr>
        <w:t xml:space="preserve"> Quindi il problema</w:t>
      </w:r>
      <w:r w:rsidR="00051AC4">
        <w:rPr>
          <w:rFonts w:ascii="Arial" w:eastAsia="Times New Roman" w:hAnsi="Arial" w:cs="Arial"/>
          <w:color w:val="333333"/>
          <w:sz w:val="24"/>
          <w:szCs w:val="24"/>
          <w:lang w:eastAsia="it-IT"/>
        </w:rPr>
        <w:t xml:space="preserve"> </w:t>
      </w:r>
      <w:r w:rsidR="00051AC4">
        <w:rPr>
          <w:rFonts w:ascii="Arial" w:eastAsia="Times New Roman" w:hAnsi="Arial" w:cs="Arial"/>
          <w:b w:val="0"/>
          <w:color w:val="333333"/>
          <w:sz w:val="24"/>
          <w:szCs w:val="24"/>
          <w:lang w:eastAsia="it-IT"/>
        </w:rPr>
        <w:t>delle ma</w:t>
      </w:r>
      <w:r w:rsidR="00D71A24">
        <w:rPr>
          <w:rFonts w:ascii="Arial" w:eastAsia="Times New Roman" w:hAnsi="Arial" w:cs="Arial"/>
          <w:b w:val="0"/>
          <w:color w:val="333333"/>
          <w:sz w:val="24"/>
          <w:szCs w:val="24"/>
          <w:lang w:eastAsia="it-IT"/>
        </w:rPr>
        <w:t xml:space="preserve">lattie croniche è in attesa di modelli adeguati perché  la sua rilevanza è elevata da molti punti di vista. </w:t>
      </w:r>
      <w:r w:rsidR="00A46FBE" w:rsidRPr="001609AD">
        <w:rPr>
          <w:rFonts w:ascii="Arial" w:eastAsia="Times New Roman" w:hAnsi="Arial" w:cs="Arial"/>
          <w:b w:val="0"/>
          <w:color w:val="333333"/>
          <w:sz w:val="24"/>
          <w:szCs w:val="24"/>
          <w:lang w:eastAsia="it-IT"/>
        </w:rPr>
        <w:t>Per quanto riguarda l'aspetto assistenziale</w:t>
      </w:r>
      <w:r w:rsidR="00051AC4" w:rsidRPr="001609AD">
        <w:rPr>
          <w:rFonts w:ascii="Arial" w:eastAsia="Times New Roman" w:hAnsi="Arial" w:cs="Arial"/>
          <w:b w:val="0"/>
          <w:color w:val="333333"/>
          <w:sz w:val="24"/>
          <w:szCs w:val="24"/>
          <w:lang w:eastAsia="it-IT"/>
        </w:rPr>
        <w:t>, è aumentato il numero dei posti letto nelle strutture residenziali (rispetto al 2013) mentre diminuiscono ancora i letti negli ospedali.</w:t>
      </w:r>
    </w:p>
    <w:p w:rsidR="001402C2" w:rsidRPr="001609AD" w:rsidRDefault="001A1F21">
      <w:pPr>
        <w:rPr>
          <w:rFonts w:ascii="Arial" w:hAnsi="Arial" w:cs="Arial"/>
          <w:sz w:val="24"/>
          <w:szCs w:val="24"/>
        </w:rPr>
      </w:pPr>
      <w:r w:rsidRPr="001609AD">
        <w:rPr>
          <w:rFonts w:ascii="Arial" w:hAnsi="Arial" w:cs="Arial"/>
          <w:sz w:val="24"/>
          <w:szCs w:val="24"/>
        </w:rPr>
        <w:t>I servizi presta</w:t>
      </w:r>
      <w:r w:rsidR="00E76A28" w:rsidRPr="001609AD">
        <w:rPr>
          <w:rFonts w:ascii="Arial" w:hAnsi="Arial" w:cs="Arial"/>
          <w:sz w:val="24"/>
          <w:szCs w:val="24"/>
        </w:rPr>
        <w:t>ti agli anziani con malattie cro</w:t>
      </w:r>
      <w:r w:rsidRPr="001609AD">
        <w:rPr>
          <w:rFonts w:ascii="Arial" w:hAnsi="Arial" w:cs="Arial"/>
          <w:sz w:val="24"/>
          <w:szCs w:val="24"/>
        </w:rPr>
        <w:t xml:space="preserve">niche </w:t>
      </w:r>
      <w:r w:rsidR="00E76A28" w:rsidRPr="001609AD">
        <w:rPr>
          <w:rFonts w:ascii="Arial" w:hAnsi="Arial" w:cs="Arial"/>
          <w:sz w:val="24"/>
          <w:szCs w:val="24"/>
        </w:rPr>
        <w:t>non si</w:t>
      </w:r>
      <w:r w:rsidR="001402C2" w:rsidRPr="001609AD">
        <w:rPr>
          <w:rFonts w:ascii="Arial" w:hAnsi="Arial" w:cs="Arial"/>
          <w:sz w:val="24"/>
          <w:szCs w:val="24"/>
        </w:rPr>
        <w:t xml:space="preserve"> dovrebbero  identificare</w:t>
      </w:r>
      <w:r w:rsidR="00E76A28" w:rsidRPr="001609AD">
        <w:rPr>
          <w:rFonts w:ascii="Arial" w:hAnsi="Arial" w:cs="Arial"/>
          <w:sz w:val="24"/>
          <w:szCs w:val="24"/>
        </w:rPr>
        <w:t xml:space="preserve"> nella </w:t>
      </w:r>
      <w:r w:rsidRPr="001609AD">
        <w:rPr>
          <w:rFonts w:ascii="Arial" w:hAnsi="Arial" w:cs="Arial"/>
          <w:sz w:val="24"/>
          <w:szCs w:val="24"/>
        </w:rPr>
        <w:t xml:space="preserve"> mera somminist</w:t>
      </w:r>
      <w:r w:rsidR="00E76A28" w:rsidRPr="001609AD">
        <w:rPr>
          <w:rFonts w:ascii="Arial" w:hAnsi="Arial" w:cs="Arial"/>
          <w:sz w:val="24"/>
          <w:szCs w:val="24"/>
        </w:rPr>
        <w:t>r</w:t>
      </w:r>
      <w:r w:rsidR="001402C2" w:rsidRPr="001609AD">
        <w:rPr>
          <w:rFonts w:ascii="Arial" w:hAnsi="Arial" w:cs="Arial"/>
          <w:sz w:val="24"/>
          <w:szCs w:val="24"/>
        </w:rPr>
        <w:t xml:space="preserve">azione di farmaci; dovrebbero essere forniti </w:t>
      </w:r>
      <w:r w:rsidR="00E76A28" w:rsidRPr="001609AD">
        <w:rPr>
          <w:rFonts w:ascii="Arial" w:hAnsi="Arial" w:cs="Arial"/>
          <w:sz w:val="24"/>
          <w:szCs w:val="24"/>
        </w:rPr>
        <w:t xml:space="preserve"> servizi </w:t>
      </w:r>
      <w:r w:rsidR="00B9088F" w:rsidRPr="001609AD">
        <w:rPr>
          <w:rFonts w:ascii="Arial" w:hAnsi="Arial" w:cs="Arial"/>
          <w:sz w:val="24"/>
          <w:szCs w:val="24"/>
        </w:rPr>
        <w:t xml:space="preserve"> </w:t>
      </w:r>
      <w:r w:rsidRPr="001609AD">
        <w:rPr>
          <w:rFonts w:ascii="Arial" w:hAnsi="Arial" w:cs="Arial"/>
          <w:sz w:val="24"/>
          <w:szCs w:val="24"/>
        </w:rPr>
        <w:t xml:space="preserve">complessivi a </w:t>
      </w:r>
      <w:r w:rsidR="00E76A28" w:rsidRPr="001609AD">
        <w:rPr>
          <w:rFonts w:ascii="Arial" w:hAnsi="Arial" w:cs="Arial"/>
          <w:sz w:val="24"/>
          <w:szCs w:val="24"/>
        </w:rPr>
        <w:t xml:space="preserve">favore </w:t>
      </w:r>
      <w:r w:rsidR="00E76A28" w:rsidRPr="001609AD">
        <w:rPr>
          <w:rFonts w:ascii="Arial" w:hAnsi="Arial" w:cs="Arial"/>
          <w:sz w:val="24"/>
          <w:szCs w:val="24"/>
        </w:rPr>
        <w:lastRenderedPageBreak/>
        <w:t xml:space="preserve">soprattutto di </w:t>
      </w:r>
      <w:r w:rsidRPr="001609AD">
        <w:rPr>
          <w:rFonts w:ascii="Arial" w:hAnsi="Arial" w:cs="Arial"/>
          <w:sz w:val="24"/>
          <w:szCs w:val="24"/>
        </w:rPr>
        <w:t>chi ragionevolmente potrà avere un miglioramento dello stato di salute oppure mantenerlo in termini funzionali</w:t>
      </w:r>
      <w:r w:rsidR="00E76A28" w:rsidRPr="001609AD">
        <w:rPr>
          <w:rFonts w:ascii="Arial" w:hAnsi="Arial" w:cs="Arial"/>
          <w:sz w:val="24"/>
          <w:szCs w:val="24"/>
        </w:rPr>
        <w:t xml:space="preserve"> nel tempo</w:t>
      </w:r>
      <w:r w:rsidRPr="001609AD">
        <w:rPr>
          <w:rFonts w:ascii="Arial" w:hAnsi="Arial" w:cs="Arial"/>
          <w:sz w:val="24"/>
          <w:szCs w:val="24"/>
        </w:rPr>
        <w:t xml:space="preserve">; il beneficio  </w:t>
      </w:r>
      <w:r w:rsidR="001B3174" w:rsidRPr="001609AD">
        <w:rPr>
          <w:rFonts w:ascii="Arial" w:hAnsi="Arial" w:cs="Arial"/>
          <w:sz w:val="24"/>
          <w:szCs w:val="24"/>
        </w:rPr>
        <w:t>in questa casistica di soggetti anziani può anche non essere</w:t>
      </w:r>
      <w:r w:rsidR="00E76A28" w:rsidRPr="001609AD">
        <w:rPr>
          <w:rFonts w:ascii="Arial" w:hAnsi="Arial" w:cs="Arial"/>
          <w:sz w:val="24"/>
          <w:szCs w:val="24"/>
        </w:rPr>
        <w:t xml:space="preserve"> </w:t>
      </w:r>
      <w:r w:rsidR="001402C2" w:rsidRPr="001609AD">
        <w:rPr>
          <w:rFonts w:ascii="Arial" w:hAnsi="Arial" w:cs="Arial"/>
          <w:sz w:val="24"/>
          <w:szCs w:val="24"/>
        </w:rPr>
        <w:t>ricercato</w:t>
      </w:r>
      <w:r w:rsidRPr="001609AD">
        <w:rPr>
          <w:rFonts w:ascii="Arial" w:hAnsi="Arial" w:cs="Arial"/>
          <w:sz w:val="24"/>
          <w:szCs w:val="24"/>
        </w:rPr>
        <w:t xml:space="preserve"> </w:t>
      </w:r>
      <w:r w:rsidR="001B3174" w:rsidRPr="001609AD">
        <w:rPr>
          <w:rFonts w:ascii="Arial" w:hAnsi="Arial" w:cs="Arial"/>
          <w:sz w:val="24"/>
          <w:szCs w:val="24"/>
        </w:rPr>
        <w:t xml:space="preserve">solamente </w:t>
      </w:r>
      <w:r w:rsidR="001402C2" w:rsidRPr="001609AD">
        <w:rPr>
          <w:rFonts w:ascii="Arial" w:hAnsi="Arial" w:cs="Arial"/>
          <w:sz w:val="24"/>
          <w:szCs w:val="24"/>
        </w:rPr>
        <w:t xml:space="preserve">nella </w:t>
      </w:r>
      <w:r w:rsidRPr="001609AD">
        <w:rPr>
          <w:rFonts w:ascii="Arial" w:hAnsi="Arial" w:cs="Arial"/>
          <w:sz w:val="24"/>
          <w:szCs w:val="24"/>
        </w:rPr>
        <w:t xml:space="preserve"> salute</w:t>
      </w:r>
      <w:r w:rsidR="001B3174" w:rsidRPr="001609AD">
        <w:rPr>
          <w:rFonts w:ascii="Arial" w:hAnsi="Arial" w:cs="Arial"/>
          <w:sz w:val="24"/>
          <w:szCs w:val="24"/>
        </w:rPr>
        <w:t xml:space="preserve"> </w:t>
      </w:r>
      <w:r w:rsidR="001402C2" w:rsidRPr="001609AD">
        <w:rPr>
          <w:rFonts w:ascii="Arial" w:hAnsi="Arial" w:cs="Arial"/>
          <w:sz w:val="24"/>
          <w:szCs w:val="24"/>
        </w:rPr>
        <w:t>come si fa tradizionalmente</w:t>
      </w:r>
      <w:r w:rsidR="001B3174" w:rsidRPr="001609AD">
        <w:rPr>
          <w:rFonts w:ascii="Arial" w:hAnsi="Arial" w:cs="Arial"/>
          <w:sz w:val="24"/>
          <w:szCs w:val="24"/>
        </w:rPr>
        <w:t>(NEJM 2018; 378: 2153). La casistica di riferimento</w:t>
      </w:r>
      <w:r w:rsidR="001402C2" w:rsidRPr="001609AD">
        <w:rPr>
          <w:rFonts w:ascii="Arial" w:hAnsi="Arial" w:cs="Arial"/>
          <w:sz w:val="24"/>
          <w:szCs w:val="24"/>
        </w:rPr>
        <w:t xml:space="preserve"> </w:t>
      </w:r>
      <w:r w:rsidR="001B3174" w:rsidRPr="001609AD">
        <w:rPr>
          <w:rFonts w:ascii="Arial" w:hAnsi="Arial" w:cs="Arial"/>
          <w:sz w:val="24"/>
          <w:szCs w:val="24"/>
        </w:rPr>
        <w:t xml:space="preserve">(si veda la figura) presenta bisogni di varia natura </w:t>
      </w:r>
      <w:r w:rsidR="001402C2" w:rsidRPr="001609AD">
        <w:rPr>
          <w:rFonts w:ascii="Arial" w:hAnsi="Arial" w:cs="Arial"/>
          <w:sz w:val="24"/>
          <w:szCs w:val="24"/>
        </w:rPr>
        <w:t>c</w:t>
      </w:r>
      <w:r w:rsidR="001B3174" w:rsidRPr="001609AD">
        <w:rPr>
          <w:rFonts w:ascii="Arial" w:hAnsi="Arial" w:cs="Arial"/>
          <w:sz w:val="24"/>
          <w:szCs w:val="24"/>
        </w:rPr>
        <w:t xml:space="preserve">he non sempre sono soddisfatti; la casistica </w:t>
      </w:r>
      <w:r w:rsidR="001402C2" w:rsidRPr="001609AD">
        <w:rPr>
          <w:rFonts w:ascii="Arial" w:hAnsi="Arial" w:cs="Arial"/>
          <w:sz w:val="24"/>
          <w:szCs w:val="24"/>
        </w:rPr>
        <w:t xml:space="preserve">italiana </w:t>
      </w:r>
      <w:r w:rsidR="001B3174" w:rsidRPr="001609AD">
        <w:rPr>
          <w:rFonts w:ascii="Arial" w:hAnsi="Arial" w:cs="Arial"/>
          <w:sz w:val="24"/>
          <w:szCs w:val="24"/>
        </w:rPr>
        <w:t>degl</w:t>
      </w:r>
      <w:r w:rsidR="001402C2" w:rsidRPr="001609AD">
        <w:rPr>
          <w:rFonts w:ascii="Arial" w:hAnsi="Arial" w:cs="Arial"/>
          <w:sz w:val="24"/>
          <w:szCs w:val="24"/>
        </w:rPr>
        <w:t>i anziani fragili e con bisogni</w:t>
      </w:r>
      <w:r w:rsidR="001B3174" w:rsidRPr="001609AD">
        <w:rPr>
          <w:rFonts w:ascii="Arial" w:hAnsi="Arial" w:cs="Arial"/>
          <w:sz w:val="24"/>
          <w:szCs w:val="24"/>
        </w:rPr>
        <w:t xml:space="preserve"> è poco nota per quanto riguarda i problemi citati che hanno notevole ricaduta su</w:t>
      </w:r>
      <w:r w:rsidR="001402C2" w:rsidRPr="001609AD">
        <w:rPr>
          <w:rFonts w:ascii="Arial" w:hAnsi="Arial" w:cs="Arial"/>
          <w:sz w:val="24"/>
          <w:szCs w:val="24"/>
        </w:rPr>
        <w:t xml:space="preserve">l tipo di assistenza necessaria; è evidente che si deve prestare aiuto ai </w:t>
      </w:r>
      <w:proofErr w:type="spellStart"/>
      <w:r w:rsidR="001402C2" w:rsidRPr="001609AD">
        <w:rPr>
          <w:rFonts w:ascii="Arial" w:hAnsi="Arial" w:cs="Arial"/>
          <w:sz w:val="24"/>
          <w:szCs w:val="24"/>
        </w:rPr>
        <w:t>caregiver</w:t>
      </w:r>
      <w:proofErr w:type="spellEnd"/>
      <w:r w:rsidR="001402C2" w:rsidRPr="001609AD">
        <w:rPr>
          <w:rFonts w:ascii="Arial" w:hAnsi="Arial" w:cs="Arial"/>
          <w:sz w:val="24"/>
          <w:szCs w:val="24"/>
        </w:rPr>
        <w:t xml:space="preserve">  con servizi di cura giornaliera, riabilitazione, supporto psicologico, aiuta in casa. L’ utilizzazione di metodologie di telemedicina sarà di grande aiuto.</w:t>
      </w:r>
    </w:p>
    <w:p w:rsidR="001A1F21" w:rsidRPr="001609AD" w:rsidRDefault="001B3174">
      <w:pPr>
        <w:rPr>
          <w:rFonts w:ascii="Arial" w:hAnsi="Arial" w:cs="Arial"/>
          <w:sz w:val="24"/>
          <w:szCs w:val="24"/>
        </w:rPr>
      </w:pPr>
      <w:r w:rsidRPr="001609AD">
        <w:rPr>
          <w:rFonts w:ascii="Arial" w:hAnsi="Arial" w:cs="Arial"/>
          <w:sz w:val="24"/>
          <w:szCs w:val="24"/>
        </w:rPr>
        <w:t xml:space="preserve"> Difficile pensare che il sistema lombardo,  basato sul modello di cura “</w:t>
      </w:r>
      <w:proofErr w:type="spellStart"/>
      <w:r w:rsidRPr="001609AD">
        <w:rPr>
          <w:rFonts w:ascii="Arial" w:hAnsi="Arial" w:cs="Arial"/>
          <w:sz w:val="24"/>
          <w:szCs w:val="24"/>
        </w:rPr>
        <w:t>one-disease</w:t>
      </w:r>
      <w:proofErr w:type="spellEnd"/>
      <w:r w:rsidRPr="001609AD">
        <w:rPr>
          <w:rFonts w:ascii="Arial" w:hAnsi="Arial" w:cs="Arial"/>
          <w:sz w:val="24"/>
          <w:szCs w:val="24"/>
        </w:rPr>
        <w:t>”,</w:t>
      </w:r>
      <w:r w:rsidR="00C733D1" w:rsidRPr="001609AD">
        <w:rPr>
          <w:rFonts w:ascii="Arial" w:hAnsi="Arial" w:cs="Arial"/>
          <w:sz w:val="24"/>
          <w:szCs w:val="24"/>
        </w:rPr>
        <w:t xml:space="preserve"> </w:t>
      </w:r>
      <w:r w:rsidRPr="001609AD">
        <w:rPr>
          <w:rFonts w:ascii="Arial" w:hAnsi="Arial" w:cs="Arial"/>
          <w:sz w:val="24"/>
          <w:szCs w:val="24"/>
        </w:rPr>
        <w:t>possa avere successo</w:t>
      </w:r>
      <w:r w:rsidR="00C733D1" w:rsidRPr="001609AD">
        <w:rPr>
          <w:rFonts w:ascii="Arial" w:hAnsi="Arial" w:cs="Arial"/>
          <w:sz w:val="24"/>
          <w:szCs w:val="24"/>
        </w:rPr>
        <w:t xml:space="preserve"> e </w:t>
      </w:r>
      <w:r w:rsidR="001402C2" w:rsidRPr="001609AD">
        <w:rPr>
          <w:rFonts w:ascii="Arial" w:hAnsi="Arial" w:cs="Arial"/>
          <w:sz w:val="24"/>
          <w:szCs w:val="24"/>
        </w:rPr>
        <w:t>possa migliorare</w:t>
      </w:r>
      <w:r w:rsidR="00C733D1" w:rsidRPr="001609AD">
        <w:rPr>
          <w:rFonts w:ascii="Arial" w:hAnsi="Arial" w:cs="Arial"/>
          <w:sz w:val="24"/>
          <w:szCs w:val="24"/>
        </w:rPr>
        <w:t xml:space="preserve"> la qualità della vita dei malati</w:t>
      </w:r>
      <w:r w:rsidR="001402C2" w:rsidRPr="001609AD">
        <w:rPr>
          <w:rFonts w:ascii="Arial" w:hAnsi="Arial" w:cs="Arial"/>
          <w:sz w:val="24"/>
          <w:szCs w:val="24"/>
        </w:rPr>
        <w:t>; per questo obiettivo è</w:t>
      </w:r>
      <w:r w:rsidRPr="001609AD">
        <w:rPr>
          <w:rFonts w:ascii="Arial" w:hAnsi="Arial" w:cs="Arial"/>
          <w:sz w:val="24"/>
          <w:szCs w:val="24"/>
        </w:rPr>
        <w:t xml:space="preserve"> richiesta la partecipazione e </w:t>
      </w:r>
      <w:r w:rsidR="00C733D1" w:rsidRPr="001609AD">
        <w:rPr>
          <w:rFonts w:ascii="Arial" w:hAnsi="Arial" w:cs="Arial"/>
          <w:sz w:val="24"/>
          <w:szCs w:val="24"/>
        </w:rPr>
        <w:t xml:space="preserve">il </w:t>
      </w:r>
      <w:r w:rsidRPr="001609AD">
        <w:rPr>
          <w:rFonts w:ascii="Arial" w:hAnsi="Arial" w:cs="Arial"/>
          <w:sz w:val="24"/>
          <w:szCs w:val="24"/>
        </w:rPr>
        <w:t xml:space="preserve">coinvolgimento di qualificate prestazioni non mediche, </w:t>
      </w:r>
      <w:r w:rsidR="00C733D1" w:rsidRPr="001609AD">
        <w:rPr>
          <w:rFonts w:ascii="Arial" w:hAnsi="Arial" w:cs="Arial"/>
          <w:sz w:val="24"/>
          <w:szCs w:val="24"/>
        </w:rPr>
        <w:t>fornite da personale preparato</w:t>
      </w:r>
      <w:r w:rsidRPr="001609AD">
        <w:rPr>
          <w:rFonts w:ascii="Arial" w:hAnsi="Arial" w:cs="Arial"/>
          <w:sz w:val="24"/>
          <w:szCs w:val="24"/>
        </w:rPr>
        <w:t>; le badanti</w:t>
      </w:r>
      <w:r w:rsidR="001402C2" w:rsidRPr="001609AD">
        <w:rPr>
          <w:rFonts w:ascii="Arial" w:hAnsi="Arial" w:cs="Arial"/>
          <w:sz w:val="24"/>
          <w:szCs w:val="24"/>
        </w:rPr>
        <w:t xml:space="preserve"> sempre più numerose </w:t>
      </w:r>
      <w:r w:rsidRPr="001609AD">
        <w:rPr>
          <w:rFonts w:ascii="Arial" w:hAnsi="Arial" w:cs="Arial"/>
          <w:sz w:val="24"/>
          <w:szCs w:val="24"/>
        </w:rPr>
        <w:t xml:space="preserve"> </w:t>
      </w:r>
      <w:r w:rsidR="00C733D1" w:rsidRPr="001609AD">
        <w:rPr>
          <w:rFonts w:ascii="Arial" w:hAnsi="Arial" w:cs="Arial"/>
          <w:sz w:val="24"/>
          <w:szCs w:val="24"/>
        </w:rPr>
        <w:t xml:space="preserve">per esempio </w:t>
      </w:r>
      <w:r w:rsidRPr="001609AD">
        <w:rPr>
          <w:rFonts w:ascii="Arial" w:hAnsi="Arial" w:cs="Arial"/>
          <w:sz w:val="24"/>
          <w:szCs w:val="24"/>
        </w:rPr>
        <w:t>non sono adeguate.</w:t>
      </w:r>
    </w:p>
    <w:p w:rsidR="001B3174" w:rsidRPr="001609AD" w:rsidRDefault="001B3174">
      <w:pPr>
        <w:rPr>
          <w:rFonts w:ascii="Arial" w:hAnsi="Arial" w:cs="Arial"/>
          <w:sz w:val="24"/>
          <w:szCs w:val="24"/>
        </w:rPr>
      </w:pPr>
      <w:r w:rsidRPr="001609AD">
        <w:rPr>
          <w:rFonts w:ascii="Arial" w:hAnsi="Arial" w:cs="Arial"/>
          <w:noProof/>
          <w:sz w:val="24"/>
          <w:szCs w:val="24"/>
          <w:lang w:eastAsia="it-IT"/>
        </w:rPr>
        <w:drawing>
          <wp:inline distT="0" distB="0" distL="0" distR="0" wp14:anchorId="7A66738D" wp14:editId="476BE8B9">
            <wp:extent cx="2658745" cy="4979035"/>
            <wp:effectExtent l="0" t="0" r="825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8745" cy="4979035"/>
                    </a:xfrm>
                    <a:prstGeom prst="rect">
                      <a:avLst/>
                    </a:prstGeom>
                    <a:noFill/>
                    <a:ln>
                      <a:noFill/>
                    </a:ln>
                  </pic:spPr>
                </pic:pic>
              </a:graphicData>
            </a:graphic>
          </wp:inline>
        </w:drawing>
      </w:r>
    </w:p>
    <w:p w:rsidR="00925DB3" w:rsidRPr="001609AD" w:rsidRDefault="001A1F21" w:rsidP="00925DB3">
      <w:pPr>
        <w:spacing w:after="0" w:line="240" w:lineRule="auto"/>
        <w:rPr>
          <w:rFonts w:ascii="Arial" w:eastAsia="Times New Roman" w:hAnsi="Arial" w:cs="Arial"/>
          <w:sz w:val="24"/>
          <w:szCs w:val="24"/>
          <w:lang w:eastAsia="it-IT"/>
        </w:rPr>
      </w:pPr>
      <w:r w:rsidRPr="001609AD">
        <w:rPr>
          <w:rFonts w:ascii="Arial" w:hAnsi="Arial" w:cs="Arial"/>
          <w:sz w:val="24"/>
          <w:szCs w:val="24"/>
          <w:lang w:val="en-US"/>
        </w:rPr>
        <w:t xml:space="preserve">Si </w:t>
      </w:r>
      <w:proofErr w:type="spellStart"/>
      <w:r w:rsidRPr="001609AD">
        <w:rPr>
          <w:rFonts w:ascii="Arial" w:hAnsi="Arial" w:cs="Arial"/>
          <w:sz w:val="24"/>
          <w:szCs w:val="24"/>
          <w:lang w:val="en-US"/>
        </w:rPr>
        <w:t>parla</w:t>
      </w:r>
      <w:proofErr w:type="spellEnd"/>
      <w:r w:rsidRPr="001609AD">
        <w:rPr>
          <w:rFonts w:ascii="Arial" w:hAnsi="Arial" w:cs="Arial"/>
          <w:sz w:val="24"/>
          <w:szCs w:val="24"/>
          <w:lang w:val="en-US"/>
        </w:rPr>
        <w:t xml:space="preserve"> di LTSS  </w:t>
      </w:r>
      <w:r w:rsidR="00E04656" w:rsidRPr="001609AD">
        <w:rPr>
          <w:rFonts w:ascii="Arial" w:hAnsi="Arial" w:cs="Arial"/>
          <w:sz w:val="24"/>
          <w:szCs w:val="24"/>
          <w:lang w:val="en-US"/>
        </w:rPr>
        <w:t xml:space="preserve">- </w:t>
      </w:r>
      <w:r w:rsidRPr="001609AD">
        <w:rPr>
          <w:rFonts w:ascii="Arial" w:hAnsi="Arial" w:cs="Arial"/>
          <w:sz w:val="24"/>
          <w:szCs w:val="24"/>
          <w:lang w:val="en-US"/>
        </w:rPr>
        <w:t xml:space="preserve">long-term service and support : </w:t>
      </w:r>
      <w:proofErr w:type="spellStart"/>
      <w:r w:rsidRPr="001609AD">
        <w:rPr>
          <w:rFonts w:ascii="Arial" w:hAnsi="Arial" w:cs="Arial"/>
          <w:sz w:val="24"/>
          <w:szCs w:val="24"/>
          <w:lang w:val="en-US"/>
        </w:rPr>
        <w:t>rigua</w:t>
      </w:r>
      <w:r w:rsidR="000842B5" w:rsidRPr="001609AD">
        <w:rPr>
          <w:rFonts w:ascii="Arial" w:hAnsi="Arial" w:cs="Arial"/>
          <w:sz w:val="24"/>
          <w:szCs w:val="24"/>
          <w:lang w:val="en-US"/>
        </w:rPr>
        <w:t>rd</w:t>
      </w:r>
      <w:r w:rsidR="00925DB3" w:rsidRPr="001609AD">
        <w:rPr>
          <w:rFonts w:ascii="Arial" w:hAnsi="Arial" w:cs="Arial"/>
          <w:sz w:val="24"/>
          <w:szCs w:val="24"/>
          <w:lang w:val="en-US"/>
        </w:rPr>
        <w:t>a</w:t>
      </w:r>
      <w:proofErr w:type="spellEnd"/>
      <w:r w:rsidR="00925DB3" w:rsidRPr="001609AD">
        <w:rPr>
          <w:rFonts w:ascii="Arial" w:hAnsi="Arial" w:cs="Arial"/>
          <w:sz w:val="24"/>
          <w:szCs w:val="24"/>
          <w:lang w:val="en-US"/>
        </w:rPr>
        <w:t xml:space="preserve"> </w:t>
      </w:r>
      <w:proofErr w:type="spellStart"/>
      <w:r w:rsidR="00925DB3" w:rsidRPr="001609AD">
        <w:rPr>
          <w:rFonts w:ascii="Arial" w:hAnsi="Arial" w:cs="Arial"/>
          <w:sz w:val="24"/>
          <w:szCs w:val="24"/>
          <w:lang w:val="en-US"/>
        </w:rPr>
        <w:t>ambiente</w:t>
      </w:r>
      <w:proofErr w:type="spellEnd"/>
      <w:r w:rsidR="00925DB3" w:rsidRPr="001609AD">
        <w:rPr>
          <w:rFonts w:ascii="Arial" w:hAnsi="Arial" w:cs="Arial"/>
          <w:sz w:val="24"/>
          <w:szCs w:val="24"/>
          <w:lang w:val="en-US"/>
        </w:rPr>
        <w:t xml:space="preserve">, </w:t>
      </w:r>
      <w:proofErr w:type="spellStart"/>
      <w:r w:rsidR="00925DB3" w:rsidRPr="001609AD">
        <w:rPr>
          <w:rFonts w:ascii="Arial" w:hAnsi="Arial" w:cs="Arial"/>
          <w:sz w:val="24"/>
          <w:szCs w:val="24"/>
          <w:lang w:val="en-US"/>
        </w:rPr>
        <w:t>ausili</w:t>
      </w:r>
      <w:proofErr w:type="spellEnd"/>
      <w:r w:rsidR="00925DB3" w:rsidRPr="001609AD">
        <w:rPr>
          <w:rFonts w:ascii="Arial" w:hAnsi="Arial" w:cs="Arial"/>
          <w:sz w:val="24"/>
          <w:szCs w:val="24"/>
          <w:lang w:val="en-US"/>
        </w:rPr>
        <w:t xml:space="preserve">, </w:t>
      </w:r>
      <w:proofErr w:type="spellStart"/>
      <w:r w:rsidR="00925DB3" w:rsidRPr="001609AD">
        <w:rPr>
          <w:rFonts w:ascii="Arial" w:hAnsi="Arial" w:cs="Arial"/>
          <w:sz w:val="24"/>
          <w:szCs w:val="24"/>
          <w:lang w:val="en-US"/>
        </w:rPr>
        <w:t>telemedicina</w:t>
      </w:r>
      <w:proofErr w:type="spellEnd"/>
      <w:r w:rsidR="000842B5" w:rsidRPr="001609AD">
        <w:rPr>
          <w:rFonts w:ascii="Arial" w:hAnsi="Arial" w:cs="Arial"/>
          <w:sz w:val="24"/>
          <w:szCs w:val="24"/>
          <w:lang w:val="en-US"/>
        </w:rPr>
        <w:t xml:space="preserve">, </w:t>
      </w:r>
      <w:r w:rsidR="00CD65CD" w:rsidRPr="001609AD">
        <w:rPr>
          <w:rFonts w:ascii="Arial" w:hAnsi="Arial" w:cs="Arial"/>
          <w:sz w:val="24"/>
          <w:szCs w:val="24"/>
          <w:lang w:val="en-US"/>
        </w:rPr>
        <w:t xml:space="preserve">robot, </w:t>
      </w:r>
      <w:hyperlink r:id="rId12" w:history="1">
        <w:r w:rsidR="000842B5" w:rsidRPr="001609AD">
          <w:rPr>
            <w:rStyle w:val="Collegamentoipertestuale"/>
            <w:rFonts w:ascii="Arial" w:hAnsi="Arial" w:cs="Arial"/>
            <w:sz w:val="24"/>
            <w:szCs w:val="24"/>
            <w:lang w:val="en-US"/>
          </w:rPr>
          <w:t>https://academic.oup.com/ppar/article/25/2/56/1500901</w:t>
        </w:r>
      </w:hyperlink>
      <w:r w:rsidR="00925DB3" w:rsidRPr="001609AD">
        <w:rPr>
          <w:rFonts w:ascii="Arial" w:hAnsi="Arial" w:cs="Arial"/>
          <w:sz w:val="24"/>
          <w:szCs w:val="24"/>
          <w:lang w:val="en-US"/>
        </w:rPr>
        <w:t xml:space="preserve">. </w:t>
      </w:r>
      <w:r w:rsidR="00925DB3" w:rsidRPr="001609AD">
        <w:rPr>
          <w:rFonts w:ascii="Arial" w:hAnsi="Arial" w:cs="Arial"/>
          <w:sz w:val="24"/>
          <w:szCs w:val="24"/>
        </w:rPr>
        <w:t>L’ impiego di applicazioni specifiche a</w:t>
      </w:r>
      <w:r w:rsidR="0027398A" w:rsidRPr="001609AD">
        <w:rPr>
          <w:rFonts w:ascii="Arial" w:hAnsi="Arial" w:cs="Arial"/>
          <w:sz w:val="24"/>
          <w:szCs w:val="24"/>
        </w:rPr>
        <w:t xml:space="preserve">iuta le figure </w:t>
      </w:r>
      <w:r w:rsidR="00925DB3" w:rsidRPr="001609AD">
        <w:rPr>
          <w:rFonts w:ascii="Arial" w:hAnsi="Arial" w:cs="Arial"/>
          <w:sz w:val="24"/>
          <w:szCs w:val="24"/>
        </w:rPr>
        <w:t xml:space="preserve"> </w:t>
      </w:r>
      <w:r w:rsidR="0027398A" w:rsidRPr="001609AD">
        <w:rPr>
          <w:rFonts w:ascii="Arial" w:hAnsi="Arial" w:cs="Arial"/>
          <w:sz w:val="24"/>
          <w:szCs w:val="24"/>
        </w:rPr>
        <w:t>impe</w:t>
      </w:r>
      <w:r w:rsidR="00925DB3" w:rsidRPr="001609AD">
        <w:rPr>
          <w:rFonts w:ascii="Arial" w:hAnsi="Arial" w:cs="Arial"/>
          <w:sz w:val="24"/>
          <w:szCs w:val="24"/>
        </w:rPr>
        <w:t>gnate nel realizzare I piani di cura</w:t>
      </w:r>
      <w:r w:rsidR="0027398A" w:rsidRPr="001609AD">
        <w:rPr>
          <w:rFonts w:ascii="Arial" w:hAnsi="Arial" w:cs="Arial"/>
          <w:sz w:val="24"/>
          <w:szCs w:val="24"/>
        </w:rPr>
        <w:t xml:space="preserve"> e di assistenza compresi i </w:t>
      </w:r>
      <w:proofErr w:type="spellStart"/>
      <w:r w:rsidR="0027398A" w:rsidRPr="001609AD">
        <w:rPr>
          <w:rFonts w:ascii="Arial" w:hAnsi="Arial" w:cs="Arial"/>
          <w:sz w:val="24"/>
          <w:szCs w:val="24"/>
        </w:rPr>
        <w:t>caregiver</w:t>
      </w:r>
      <w:proofErr w:type="spellEnd"/>
      <w:r w:rsidR="0027398A" w:rsidRPr="001609AD">
        <w:rPr>
          <w:rFonts w:ascii="Arial" w:hAnsi="Arial" w:cs="Arial"/>
          <w:sz w:val="24"/>
          <w:szCs w:val="24"/>
        </w:rPr>
        <w:t xml:space="preserve">. Anche le visite da parte dell’ ospedale ai pazienti dimessi dall’ ospedale sono da auspicare. </w:t>
      </w:r>
    </w:p>
    <w:p w:rsidR="001A7159" w:rsidRPr="00DF0A41" w:rsidRDefault="001402C2">
      <w:pPr>
        <w:rPr>
          <w:rFonts w:ascii="Arial" w:hAnsi="Arial" w:cs="Arial"/>
          <w:sz w:val="24"/>
          <w:szCs w:val="24"/>
        </w:rPr>
      </w:pPr>
      <w:r w:rsidRPr="001609AD">
        <w:rPr>
          <w:rFonts w:ascii="Arial" w:hAnsi="Arial" w:cs="Arial"/>
          <w:sz w:val="24"/>
          <w:szCs w:val="24"/>
        </w:rPr>
        <w:t xml:space="preserve">In </w:t>
      </w:r>
      <w:proofErr w:type="spellStart"/>
      <w:r w:rsidRPr="001609AD">
        <w:rPr>
          <w:rFonts w:ascii="Arial" w:hAnsi="Arial" w:cs="Arial"/>
          <w:sz w:val="24"/>
          <w:szCs w:val="24"/>
        </w:rPr>
        <w:t>Italia,</w:t>
      </w:r>
      <w:r w:rsidR="001E36F2" w:rsidRPr="001609AD">
        <w:rPr>
          <w:rFonts w:ascii="Arial" w:hAnsi="Arial" w:cs="Arial"/>
          <w:sz w:val="24"/>
          <w:szCs w:val="24"/>
        </w:rPr>
        <w:t>si</w:t>
      </w:r>
      <w:proofErr w:type="spellEnd"/>
      <w:r w:rsidR="001E36F2" w:rsidRPr="001609AD">
        <w:rPr>
          <w:rFonts w:ascii="Arial" w:hAnsi="Arial" w:cs="Arial"/>
          <w:sz w:val="24"/>
          <w:szCs w:val="24"/>
        </w:rPr>
        <w:t xml:space="preserve"> è già detto</w:t>
      </w:r>
      <w:r w:rsidRPr="001609AD">
        <w:rPr>
          <w:rFonts w:ascii="Arial" w:hAnsi="Arial" w:cs="Arial"/>
          <w:sz w:val="24"/>
          <w:szCs w:val="24"/>
        </w:rPr>
        <w:t xml:space="preserve">, </w:t>
      </w:r>
      <w:r w:rsidR="001E36F2" w:rsidRPr="001609AD">
        <w:rPr>
          <w:rFonts w:ascii="Arial" w:hAnsi="Arial" w:cs="Arial"/>
          <w:sz w:val="24"/>
          <w:szCs w:val="24"/>
        </w:rPr>
        <w:t xml:space="preserve"> </w:t>
      </w:r>
      <w:r w:rsidR="004E0A6C" w:rsidRPr="001609AD">
        <w:rPr>
          <w:rFonts w:ascii="Arial" w:hAnsi="Arial" w:cs="Arial"/>
          <w:sz w:val="24"/>
          <w:szCs w:val="24"/>
        </w:rPr>
        <w:t xml:space="preserve">è attivo il </w:t>
      </w:r>
      <w:r w:rsidR="004E0A6C" w:rsidRPr="001609AD">
        <w:rPr>
          <w:rFonts w:ascii="Arial" w:hAnsi="Arial" w:cs="Arial"/>
          <w:sz w:val="24"/>
          <w:szCs w:val="24"/>
          <w:u w:val="single"/>
        </w:rPr>
        <w:t xml:space="preserve">Piano nazionale </w:t>
      </w:r>
      <w:r w:rsidR="003E7466" w:rsidRPr="001609AD">
        <w:rPr>
          <w:rFonts w:ascii="Arial" w:hAnsi="Arial" w:cs="Arial"/>
          <w:sz w:val="24"/>
          <w:szCs w:val="24"/>
          <w:u w:val="single"/>
        </w:rPr>
        <w:t xml:space="preserve">della </w:t>
      </w:r>
      <w:r w:rsidR="004E0A6C" w:rsidRPr="001609AD">
        <w:rPr>
          <w:rFonts w:ascii="Arial" w:hAnsi="Arial" w:cs="Arial"/>
          <w:sz w:val="24"/>
          <w:szCs w:val="24"/>
          <w:u w:val="single"/>
        </w:rPr>
        <w:t>cronicità</w:t>
      </w:r>
      <w:r w:rsidR="004E0A6C" w:rsidRPr="001609AD">
        <w:rPr>
          <w:rFonts w:ascii="Arial" w:hAnsi="Arial" w:cs="Arial"/>
          <w:sz w:val="24"/>
          <w:szCs w:val="24"/>
        </w:rPr>
        <w:t xml:space="preserve"> dal 2016</w:t>
      </w:r>
      <w:r w:rsidR="003E7466" w:rsidRPr="001609AD">
        <w:rPr>
          <w:rFonts w:ascii="Arial" w:hAnsi="Arial" w:cs="Arial"/>
          <w:sz w:val="24"/>
          <w:szCs w:val="24"/>
        </w:rPr>
        <w:t xml:space="preserve"> - </w:t>
      </w:r>
      <w:hyperlink r:id="rId13" w:history="1">
        <w:r w:rsidR="003E7466" w:rsidRPr="001609AD">
          <w:rPr>
            <w:rStyle w:val="Collegamentoipertestuale"/>
            <w:rFonts w:ascii="Arial" w:hAnsi="Arial" w:cs="Arial"/>
            <w:sz w:val="24"/>
            <w:szCs w:val="24"/>
          </w:rPr>
          <w:t>http://www.salute.gov.it/imgs/C_17_pubblicazioni_2584_allegato.pdf</w:t>
        </w:r>
      </w:hyperlink>
      <w:r w:rsidR="003E7466" w:rsidRPr="001609AD">
        <w:rPr>
          <w:rFonts w:ascii="Arial" w:hAnsi="Arial" w:cs="Arial"/>
          <w:sz w:val="24"/>
          <w:szCs w:val="24"/>
        </w:rPr>
        <w:t xml:space="preserve"> -</w:t>
      </w:r>
      <w:r w:rsidR="004E0A6C" w:rsidRPr="001609AD">
        <w:rPr>
          <w:rFonts w:ascii="Arial" w:hAnsi="Arial" w:cs="Arial"/>
          <w:sz w:val="24"/>
          <w:szCs w:val="24"/>
        </w:rPr>
        <w:t xml:space="preserve">, ma  solo la Lombardia </w:t>
      </w:r>
      <w:r w:rsidR="00D71A24" w:rsidRPr="001609AD">
        <w:rPr>
          <w:rFonts w:ascii="Arial" w:hAnsi="Arial" w:cs="Arial"/>
          <w:sz w:val="24"/>
          <w:szCs w:val="24"/>
        </w:rPr>
        <w:t xml:space="preserve">ha proposto una </w:t>
      </w:r>
      <w:r w:rsidR="004E0A6C" w:rsidRPr="001609AD">
        <w:rPr>
          <w:rFonts w:ascii="Arial" w:hAnsi="Arial" w:cs="Arial"/>
          <w:b/>
          <w:bCs/>
          <w:sz w:val="24"/>
          <w:szCs w:val="24"/>
        </w:rPr>
        <w:t>Riforma s</w:t>
      </w:r>
      <w:r w:rsidR="00D71A24" w:rsidRPr="001609AD">
        <w:rPr>
          <w:rFonts w:ascii="Arial" w:hAnsi="Arial" w:cs="Arial"/>
          <w:b/>
          <w:bCs/>
          <w:sz w:val="24"/>
          <w:szCs w:val="24"/>
        </w:rPr>
        <w:t xml:space="preserve">anitaria </w:t>
      </w:r>
      <w:r w:rsidR="00D81873" w:rsidRPr="001609AD">
        <w:rPr>
          <w:rFonts w:ascii="Arial" w:hAnsi="Arial" w:cs="Arial"/>
          <w:b/>
          <w:bCs/>
          <w:sz w:val="24"/>
          <w:szCs w:val="24"/>
        </w:rPr>
        <w:t xml:space="preserve">regionale </w:t>
      </w:r>
      <w:r w:rsidR="00D71A24" w:rsidRPr="001609AD">
        <w:rPr>
          <w:rFonts w:ascii="Arial" w:hAnsi="Arial" w:cs="Arial"/>
          <w:bCs/>
          <w:sz w:val="24"/>
          <w:szCs w:val="24"/>
        </w:rPr>
        <w:t>che affronta il tema;</w:t>
      </w:r>
      <w:r w:rsidR="004E0A6C" w:rsidRPr="001609AD">
        <w:rPr>
          <w:rFonts w:ascii="Arial" w:hAnsi="Arial" w:cs="Arial"/>
          <w:sz w:val="24"/>
          <w:szCs w:val="24"/>
        </w:rPr>
        <w:t xml:space="preserve"> </w:t>
      </w:r>
      <w:r w:rsidR="00DF0A41">
        <w:rPr>
          <w:rFonts w:ascii="Arial" w:hAnsi="Arial" w:cs="Arial"/>
          <w:sz w:val="24"/>
          <w:szCs w:val="24"/>
        </w:rPr>
        <w:t xml:space="preserve">(i dati che seguono sono presi da internet) </w:t>
      </w:r>
      <w:r w:rsidR="004E0A6C" w:rsidRPr="001609AD">
        <w:rPr>
          <w:rFonts w:ascii="Arial" w:hAnsi="Arial" w:cs="Arial"/>
          <w:sz w:val="24"/>
          <w:szCs w:val="24"/>
        </w:rPr>
        <w:t xml:space="preserve">  </w:t>
      </w:r>
      <w:r w:rsidR="00D71A24" w:rsidRPr="001609AD">
        <w:rPr>
          <w:rFonts w:ascii="Arial" w:hAnsi="Arial" w:cs="Arial"/>
          <w:sz w:val="24"/>
          <w:szCs w:val="24"/>
        </w:rPr>
        <w:t>dal 30 gennaio 2018</w:t>
      </w:r>
      <w:r w:rsidR="004E0A6C" w:rsidRPr="001609AD">
        <w:rPr>
          <w:rFonts w:ascii="Arial" w:hAnsi="Arial" w:cs="Arial"/>
          <w:sz w:val="24"/>
          <w:szCs w:val="24"/>
        </w:rPr>
        <w:t xml:space="preserve"> sono 257.998 su 3.057.519 (8,44%) i pazienti cronici che hanno deciso di aderire alla presa in carico secondo il modello offerto dalla Legge 23 di riforma de</w:t>
      </w:r>
      <w:r w:rsidR="00DF0A41">
        <w:rPr>
          <w:rFonts w:ascii="Arial" w:hAnsi="Arial" w:cs="Arial"/>
          <w:sz w:val="24"/>
          <w:szCs w:val="24"/>
        </w:rPr>
        <w:t xml:space="preserve">l sistema sanitario regionale. 140.724 di loro hanno già </w:t>
      </w:r>
      <w:r w:rsidR="004E0A6C" w:rsidRPr="001609AD">
        <w:rPr>
          <w:rFonts w:ascii="Arial" w:hAnsi="Arial" w:cs="Arial"/>
          <w:sz w:val="24"/>
          <w:szCs w:val="24"/>
        </w:rPr>
        <w:t xml:space="preserve"> il </w:t>
      </w:r>
      <w:proofErr w:type="spellStart"/>
      <w:r w:rsidR="004E0A6C" w:rsidRPr="001609AD">
        <w:rPr>
          <w:rFonts w:ascii="Arial" w:hAnsi="Arial" w:cs="Arial"/>
          <w:sz w:val="24"/>
          <w:szCs w:val="24"/>
        </w:rPr>
        <w:t>Pai</w:t>
      </w:r>
      <w:proofErr w:type="spellEnd"/>
      <w:r w:rsidR="004E0A6C" w:rsidRPr="001609AD">
        <w:rPr>
          <w:rFonts w:ascii="Arial" w:hAnsi="Arial" w:cs="Arial"/>
          <w:sz w:val="24"/>
          <w:szCs w:val="24"/>
        </w:rPr>
        <w:t xml:space="preserve"> (Piano assistenziale individua</w:t>
      </w:r>
      <w:r w:rsidR="008620C0" w:rsidRPr="001609AD">
        <w:rPr>
          <w:rFonts w:ascii="Arial" w:hAnsi="Arial" w:cs="Arial"/>
          <w:sz w:val="24"/>
          <w:szCs w:val="24"/>
        </w:rPr>
        <w:t>lizzato).</w:t>
      </w:r>
      <w:r w:rsidR="001E36F2" w:rsidRPr="001609AD">
        <w:rPr>
          <w:rFonts w:ascii="Arial" w:hAnsi="Arial" w:cs="Arial"/>
          <w:sz w:val="24"/>
          <w:szCs w:val="24"/>
        </w:rPr>
        <w:t>La presa in carico de</w:t>
      </w:r>
      <w:r w:rsidR="004E0A6C" w:rsidRPr="001609AD">
        <w:rPr>
          <w:rFonts w:ascii="Arial" w:hAnsi="Arial" w:cs="Arial"/>
          <w:sz w:val="24"/>
          <w:szCs w:val="24"/>
        </w:rPr>
        <w:t>gli oltre 3 milioni di pazienti cronici lombardi</w:t>
      </w:r>
      <w:r w:rsidR="001E36F2" w:rsidRPr="001609AD">
        <w:rPr>
          <w:rFonts w:ascii="Arial" w:hAnsi="Arial" w:cs="Arial"/>
          <w:sz w:val="24"/>
          <w:szCs w:val="24"/>
        </w:rPr>
        <w:t xml:space="preserve"> procede con difficoltà</w:t>
      </w:r>
      <w:r w:rsidR="004E0A6C" w:rsidRPr="001609AD">
        <w:rPr>
          <w:rFonts w:ascii="Arial" w:hAnsi="Arial" w:cs="Arial"/>
          <w:sz w:val="24"/>
          <w:szCs w:val="24"/>
        </w:rPr>
        <w:t>. «Quella che st</w:t>
      </w:r>
      <w:r w:rsidR="001E36F2" w:rsidRPr="001609AD">
        <w:rPr>
          <w:rFonts w:ascii="Arial" w:hAnsi="Arial" w:cs="Arial"/>
          <w:sz w:val="24"/>
          <w:szCs w:val="24"/>
        </w:rPr>
        <w:t xml:space="preserve">iamo mettendo in campo </w:t>
      </w:r>
      <w:r w:rsidR="004E0A6C" w:rsidRPr="001609AD">
        <w:rPr>
          <w:rFonts w:ascii="Arial" w:hAnsi="Arial" w:cs="Arial"/>
          <w:sz w:val="24"/>
          <w:szCs w:val="24"/>
        </w:rPr>
        <w:t xml:space="preserve">è una riforma che non ha pari in Italia e in Europa. Stiamo costruendo un modello che ci consentirà di superare quella frammentazione che impedisce il dialogo tra la medicina del territorio e quella ospedaliera e che consentirà l’accompagnamento personalizzato del paziente cronico, che migliorerà la qualità della sua vita. Un sistema che richiederà i tempi necessari per una trasformazione radicale della situazione attuale che certo non possono stimarsi in poche settimane o mesi». «Prima di entrare a regime, come ogni sperimentazione – ha aggiunto – deve essere affinato. Lo stiamo già facendo, mettendo in campo Tavoli di lavoro con i medici di medicina generale, gli Ordini dei medici e le strutture ospedaliere per risolvere alcune criticità, da quelle di tipo informatico a quelle di responsabilità del </w:t>
      </w:r>
      <w:proofErr w:type="spellStart"/>
      <w:r w:rsidR="004E0A6C" w:rsidRPr="001609AD">
        <w:rPr>
          <w:rFonts w:ascii="Arial" w:hAnsi="Arial" w:cs="Arial"/>
          <w:i/>
          <w:sz w:val="24"/>
          <w:szCs w:val="24"/>
        </w:rPr>
        <w:t>clinical</w:t>
      </w:r>
      <w:proofErr w:type="spellEnd"/>
      <w:r w:rsidR="004E0A6C" w:rsidRPr="001609AD">
        <w:rPr>
          <w:rFonts w:ascii="Arial" w:hAnsi="Arial" w:cs="Arial"/>
          <w:i/>
          <w:sz w:val="24"/>
          <w:szCs w:val="24"/>
        </w:rPr>
        <w:t xml:space="preserve"> manager</w:t>
      </w:r>
      <w:r w:rsidR="004E0A6C" w:rsidRPr="001609AD">
        <w:rPr>
          <w:rFonts w:ascii="Arial" w:hAnsi="Arial" w:cs="Arial"/>
          <w:sz w:val="24"/>
          <w:szCs w:val="24"/>
        </w:rPr>
        <w:t xml:space="preserve"> che stila il Piano». «Oggi – ha continuato – presentiamo una prima proiezione che, nonostante il breve periodo preso come riferimento, mostra un trend di crescita costante e incoraggiante, con una media, di 1.000 </w:t>
      </w:r>
      <w:proofErr w:type="spellStart"/>
      <w:r w:rsidR="004E0A6C" w:rsidRPr="001609AD">
        <w:rPr>
          <w:rFonts w:ascii="Arial" w:hAnsi="Arial" w:cs="Arial"/>
          <w:sz w:val="24"/>
          <w:szCs w:val="24"/>
        </w:rPr>
        <w:t>Pai</w:t>
      </w:r>
      <w:proofErr w:type="spellEnd"/>
      <w:r w:rsidR="004E0A6C" w:rsidRPr="001609AD">
        <w:rPr>
          <w:rFonts w:ascii="Arial" w:hAnsi="Arial" w:cs="Arial"/>
          <w:sz w:val="24"/>
          <w:szCs w:val="24"/>
        </w:rPr>
        <w:t xml:space="preserve"> al giorno. Un dato confortante se si considera che le ultime lettere d’invito sono arrivate a casa dei pazienti cronici solo da circa 20 giorni. Un vero e proprio bilancio lo si potrà avere solo nei prossimi mesi, quando tutti i pazienti cronici avranno avuto il tempo di valutare se aderire o meno al modello». «Le oltre 3 milioni di lettere – ha precisato – sono state inviate in tre momenti diversi (1.250.000 per il primo, 600.000 per il secondo e 1.250.000 il terzo) e sono arrivate a casa dei pazienti tra il 30 gennaio e il 15 maggio. Dei 257.998 pazienti che hanno già attivato il percorso di cura, attraverso la sottoscrizione dei Patti di Cura, manifestazioni di interesse in attesa di sottoscrizione (compresi ex </w:t>
      </w:r>
      <w:proofErr w:type="spellStart"/>
      <w:r w:rsidR="004E0A6C" w:rsidRPr="001609AD">
        <w:rPr>
          <w:rFonts w:ascii="Arial" w:hAnsi="Arial" w:cs="Arial"/>
          <w:sz w:val="24"/>
          <w:szCs w:val="24"/>
        </w:rPr>
        <w:t>Creg</w:t>
      </w:r>
      <w:proofErr w:type="spellEnd"/>
      <w:r w:rsidR="004E0A6C" w:rsidRPr="001609AD">
        <w:rPr>
          <w:rFonts w:ascii="Arial" w:hAnsi="Arial" w:cs="Arial"/>
          <w:sz w:val="24"/>
          <w:szCs w:val="24"/>
        </w:rPr>
        <w:t xml:space="preserve"> con </w:t>
      </w:r>
      <w:proofErr w:type="spellStart"/>
      <w:r w:rsidR="004E0A6C" w:rsidRPr="001609AD">
        <w:rPr>
          <w:rFonts w:ascii="Arial" w:hAnsi="Arial" w:cs="Arial"/>
          <w:sz w:val="24"/>
          <w:szCs w:val="24"/>
        </w:rPr>
        <w:t>Pai</w:t>
      </w:r>
      <w:proofErr w:type="spellEnd"/>
      <w:r w:rsidR="004E0A6C" w:rsidRPr="001609AD">
        <w:rPr>
          <w:rFonts w:ascii="Arial" w:hAnsi="Arial" w:cs="Arial"/>
          <w:sz w:val="24"/>
          <w:szCs w:val="24"/>
        </w:rPr>
        <w:t xml:space="preserve"> in corso di validità) la stragrande maggioranza, 217.865, si sono rivolti ai medici di medicina generale, che hanno già realizzato 139.347 </w:t>
      </w:r>
      <w:proofErr w:type="spellStart"/>
      <w:r w:rsidR="004E0A6C" w:rsidRPr="001609AD">
        <w:rPr>
          <w:rFonts w:ascii="Arial" w:hAnsi="Arial" w:cs="Arial"/>
          <w:sz w:val="24"/>
          <w:szCs w:val="24"/>
        </w:rPr>
        <w:t>Pai</w:t>
      </w:r>
      <w:proofErr w:type="spellEnd"/>
      <w:r w:rsidR="004E0A6C" w:rsidRPr="001609AD">
        <w:rPr>
          <w:rFonts w:ascii="Arial" w:hAnsi="Arial" w:cs="Arial"/>
          <w:sz w:val="24"/>
          <w:szCs w:val="24"/>
        </w:rPr>
        <w:t xml:space="preserve">; hanno scelto le strutture pubbliche e private 40.133, che hanno effettuato 1.377 </w:t>
      </w:r>
      <w:proofErr w:type="spellStart"/>
      <w:r w:rsidR="004E0A6C" w:rsidRPr="001609AD">
        <w:rPr>
          <w:rFonts w:ascii="Arial" w:hAnsi="Arial" w:cs="Arial"/>
          <w:sz w:val="24"/>
          <w:szCs w:val="24"/>
        </w:rPr>
        <w:t>Pai</w:t>
      </w:r>
      <w:proofErr w:type="spellEnd"/>
      <w:r w:rsidR="004E0A6C" w:rsidRPr="001609AD">
        <w:rPr>
          <w:rFonts w:ascii="Arial" w:hAnsi="Arial" w:cs="Arial"/>
          <w:sz w:val="24"/>
          <w:szCs w:val="24"/>
        </w:rPr>
        <w:t>». «Il nostro obiettivo – ha concluso – è quello di gestire e accompagnare il paziente cronico nel suo percorso di cura che sarà possibile solo attraverso un rafforzamento della medicina del territorio e del ruolo dei medici di medicina generale che restano per noi i veri protagonisti della riforma. Per questo abbiamo riaperto il dialogo confidando che la loro percentuale di adesione possa raggiungere il 100%. Un esito a cui contiamo di giungere anche in virtù dell’ipotesi dell’accordo collettivo nazionale per la disciplina dei rapporti con i medici di medicina generale, in attesa di approvazione, il quale prevede la loro attiva partecipazione, per la presa in carico dei pazienti cronici, in coerenza con le scelte di programmazione regionale».</w:t>
      </w:r>
      <w:r w:rsidR="00925DB3" w:rsidRPr="001609AD">
        <w:rPr>
          <w:rFonts w:ascii="Arial" w:hAnsi="Arial" w:cs="Arial"/>
          <w:sz w:val="24"/>
          <w:szCs w:val="24"/>
        </w:rPr>
        <w:t xml:space="preserve">  </w:t>
      </w:r>
      <w:r w:rsidR="001A7159" w:rsidRPr="001609AD">
        <w:rPr>
          <w:rFonts w:ascii="Arial" w:hAnsi="Arial" w:cs="Arial"/>
          <w:sz w:val="24"/>
          <w:szCs w:val="24"/>
        </w:rPr>
        <w:t>La Regione Lombardia ha ignorato la Geriatria come fece anche il Ministero in occasione della formulazione  del Piano nazionale della Cronicità. Ma allora la Geriatria e la Gerontologia non hanno loro mo</w:t>
      </w:r>
      <w:bookmarkStart w:id="0" w:name="_GoBack"/>
      <w:bookmarkEnd w:id="0"/>
      <w:r w:rsidR="001A7159" w:rsidRPr="001609AD">
        <w:rPr>
          <w:rFonts w:ascii="Arial" w:hAnsi="Arial" w:cs="Arial"/>
          <w:sz w:val="24"/>
          <w:szCs w:val="24"/>
        </w:rPr>
        <w:t xml:space="preserve">delli da suggerire ai politici sanitari? </w:t>
      </w:r>
      <w:r w:rsidR="00925DB3" w:rsidRPr="001609AD">
        <w:rPr>
          <w:rFonts w:ascii="Arial" w:eastAsia="Times New Roman" w:hAnsi="Arial" w:cs="Arial"/>
          <w:color w:val="222222"/>
          <w:sz w:val="24"/>
          <w:szCs w:val="24"/>
          <w:shd w:val="clear" w:color="auto" w:fill="FFFFFF"/>
          <w:lang w:eastAsia="it-IT"/>
        </w:rPr>
        <w:t xml:space="preserve">Si può affermare </w:t>
      </w:r>
      <w:r w:rsidR="00925DB3" w:rsidRPr="00DF0A41">
        <w:rPr>
          <w:rFonts w:ascii="Arial" w:eastAsia="Times New Roman" w:hAnsi="Arial" w:cs="Arial"/>
          <w:sz w:val="24"/>
          <w:szCs w:val="24"/>
          <w:shd w:val="clear" w:color="auto" w:fill="FFFFFF"/>
          <w:lang w:eastAsia="it-IT"/>
        </w:rPr>
        <w:t>che i</w:t>
      </w:r>
      <w:r w:rsidR="00925DB3" w:rsidRPr="00DF0A41">
        <w:rPr>
          <w:rFonts w:ascii="Arial" w:eastAsia="Times New Roman" w:hAnsi="Arial" w:cs="Arial"/>
          <w:sz w:val="24"/>
          <w:szCs w:val="24"/>
          <w:shd w:val="clear" w:color="auto" w:fill="FFFFFF"/>
          <w:lang w:eastAsia="it-IT"/>
        </w:rPr>
        <w:t>n Italia le cure delle malattie croniche sono poco considerate e lasciate alla impro</w:t>
      </w:r>
      <w:r w:rsidR="00925DB3" w:rsidRPr="00DF0A41">
        <w:rPr>
          <w:rFonts w:ascii="Arial" w:eastAsia="Times New Roman" w:hAnsi="Arial" w:cs="Arial"/>
          <w:sz w:val="24"/>
          <w:szCs w:val="24"/>
          <w:shd w:val="clear" w:color="auto" w:fill="FFFFFF"/>
          <w:lang w:eastAsia="it-IT"/>
        </w:rPr>
        <w:t xml:space="preserve">vvisazione di figure tecniche </w:t>
      </w:r>
      <w:r w:rsidR="00925DB3" w:rsidRPr="00DF0A41">
        <w:rPr>
          <w:rFonts w:ascii="Arial" w:eastAsia="Times New Roman" w:hAnsi="Arial" w:cs="Arial"/>
          <w:sz w:val="24"/>
          <w:szCs w:val="24"/>
          <w:shd w:val="clear" w:color="auto" w:fill="FFFFFF"/>
          <w:lang w:eastAsia="it-IT"/>
        </w:rPr>
        <w:t xml:space="preserve"> senza curri</w:t>
      </w:r>
      <w:r w:rsidR="00925DB3" w:rsidRPr="00DF0A41">
        <w:rPr>
          <w:rFonts w:ascii="Arial" w:eastAsia="Times New Roman" w:hAnsi="Arial" w:cs="Arial"/>
          <w:sz w:val="24"/>
          <w:szCs w:val="24"/>
          <w:shd w:val="clear" w:color="auto" w:fill="FFFFFF"/>
          <w:lang w:eastAsia="it-IT"/>
        </w:rPr>
        <w:t>culum specifico.</w:t>
      </w:r>
    </w:p>
    <w:p w:rsidR="001A7159" w:rsidRPr="001609AD" w:rsidRDefault="001A7159" w:rsidP="001A7159">
      <w:pPr>
        <w:rPr>
          <w:rFonts w:ascii="Arial" w:eastAsia="Calibri" w:hAnsi="Arial" w:cs="Arial"/>
          <w:sz w:val="24"/>
          <w:szCs w:val="24"/>
        </w:rPr>
      </w:pPr>
      <w:r w:rsidRPr="001609AD">
        <w:rPr>
          <w:rFonts w:ascii="Arial" w:eastAsia="Calibri" w:hAnsi="Arial" w:cs="Arial"/>
          <w:sz w:val="24"/>
          <w:szCs w:val="24"/>
        </w:rPr>
        <w:t xml:space="preserve">Consideriamo alcuni punti </w:t>
      </w:r>
      <w:r w:rsidR="00D81873" w:rsidRPr="001609AD">
        <w:rPr>
          <w:rFonts w:ascii="Arial" w:eastAsia="Calibri" w:hAnsi="Arial" w:cs="Arial"/>
          <w:sz w:val="24"/>
          <w:szCs w:val="24"/>
        </w:rPr>
        <w:t xml:space="preserve">geriatrici </w:t>
      </w:r>
      <w:r w:rsidRPr="001609AD">
        <w:rPr>
          <w:rFonts w:ascii="Arial" w:eastAsia="Calibri" w:hAnsi="Arial" w:cs="Arial"/>
          <w:sz w:val="24"/>
          <w:szCs w:val="24"/>
        </w:rPr>
        <w:t>che possono essere oggetto di interventi decisionali con ricadute anche sulla formazione ed educazione del personale sanitario:</w:t>
      </w:r>
    </w:p>
    <w:p w:rsidR="001A7159" w:rsidRPr="001609AD" w:rsidRDefault="001A7159" w:rsidP="001A7159">
      <w:pPr>
        <w:numPr>
          <w:ilvl w:val="0"/>
          <w:numId w:val="3"/>
        </w:numPr>
        <w:contextualSpacing/>
        <w:rPr>
          <w:rFonts w:ascii="Arial" w:eastAsia="Calibri" w:hAnsi="Arial" w:cs="Arial"/>
          <w:sz w:val="24"/>
          <w:szCs w:val="24"/>
        </w:rPr>
      </w:pPr>
      <w:r w:rsidRPr="001609AD">
        <w:rPr>
          <w:rFonts w:ascii="Arial" w:eastAsia="Calibri" w:hAnsi="Arial" w:cs="Arial"/>
          <w:sz w:val="24"/>
          <w:szCs w:val="24"/>
        </w:rPr>
        <w:t>La Geriatria deve continuare ad essere hospital-</w:t>
      </w:r>
      <w:proofErr w:type="spellStart"/>
      <w:r w:rsidRPr="001609AD">
        <w:rPr>
          <w:rFonts w:ascii="Arial" w:eastAsia="Calibri" w:hAnsi="Arial" w:cs="Arial"/>
          <w:sz w:val="24"/>
          <w:szCs w:val="24"/>
        </w:rPr>
        <w:t>based</w:t>
      </w:r>
      <w:proofErr w:type="spellEnd"/>
      <w:r w:rsidRPr="001609AD">
        <w:rPr>
          <w:rFonts w:ascii="Arial" w:eastAsia="Calibri" w:hAnsi="Arial" w:cs="Arial"/>
          <w:sz w:val="24"/>
          <w:szCs w:val="24"/>
        </w:rPr>
        <w:t xml:space="preserve">?  Se sì, dovrà cercare di realizzare attività intraospedaliere di consulenza geriatrica (basate sulla valutazione multidimensionale geriatrica – VMD) in particolare al pronto soccorso e nelle chirurgie di ogni tipo per i pazienti anziani e molto anziani. Ma l’ Ospedale non è in grado di affrontare l’ </w:t>
      </w:r>
      <w:proofErr w:type="spellStart"/>
      <w:r w:rsidRPr="001609AD">
        <w:rPr>
          <w:rFonts w:ascii="Arial" w:eastAsia="Calibri" w:hAnsi="Arial" w:cs="Arial"/>
          <w:i/>
          <w:sz w:val="24"/>
          <w:szCs w:val="24"/>
        </w:rPr>
        <w:t>aging</w:t>
      </w:r>
      <w:proofErr w:type="spellEnd"/>
      <w:r w:rsidRPr="001609AD">
        <w:rPr>
          <w:rFonts w:ascii="Arial" w:eastAsia="Calibri" w:hAnsi="Arial" w:cs="Arial"/>
          <w:i/>
          <w:sz w:val="24"/>
          <w:szCs w:val="24"/>
        </w:rPr>
        <w:t xml:space="preserve"> tsunami</w:t>
      </w:r>
      <w:r w:rsidRPr="001609AD">
        <w:rPr>
          <w:rFonts w:ascii="Arial" w:eastAsia="Calibri" w:hAnsi="Arial" w:cs="Arial"/>
          <w:sz w:val="24"/>
          <w:szCs w:val="24"/>
        </w:rPr>
        <w:t xml:space="preserve">  con i suoi problemi: servono nuove priorità e anche risorse qualificate che riguardano anche le altre discipline mediche e anche chirurgiche; l’ ospedalizzazione degli anziani e soprattutto degli </w:t>
      </w:r>
      <w:proofErr w:type="spellStart"/>
      <w:r w:rsidRPr="001609AD">
        <w:rPr>
          <w:rFonts w:ascii="Arial" w:eastAsia="Calibri" w:hAnsi="Arial" w:cs="Arial"/>
          <w:sz w:val="24"/>
          <w:szCs w:val="24"/>
        </w:rPr>
        <w:t>oldest-old</w:t>
      </w:r>
      <w:proofErr w:type="spellEnd"/>
      <w:r w:rsidRPr="001609AD">
        <w:rPr>
          <w:rFonts w:ascii="Arial" w:eastAsia="Calibri" w:hAnsi="Arial" w:cs="Arial"/>
          <w:sz w:val="24"/>
          <w:szCs w:val="24"/>
        </w:rPr>
        <w:t xml:space="preserve"> è eccessiva e da contrastare. </w:t>
      </w:r>
    </w:p>
    <w:p w:rsidR="001A7159" w:rsidRPr="001A7159" w:rsidRDefault="001A7159" w:rsidP="001A7159">
      <w:pPr>
        <w:numPr>
          <w:ilvl w:val="0"/>
          <w:numId w:val="3"/>
        </w:numPr>
        <w:contextualSpacing/>
        <w:rPr>
          <w:rFonts w:ascii="Arial" w:eastAsia="Calibri" w:hAnsi="Arial" w:cs="Arial"/>
          <w:sz w:val="24"/>
          <w:szCs w:val="24"/>
        </w:rPr>
      </w:pPr>
      <w:r w:rsidRPr="001609AD">
        <w:rPr>
          <w:rFonts w:ascii="Arial" w:eastAsia="Calibri" w:hAnsi="Arial" w:cs="Arial"/>
          <w:sz w:val="24"/>
          <w:szCs w:val="24"/>
        </w:rPr>
        <w:t xml:space="preserve">Oggi prevale la gestione delle malattie croniche  basata sulle </w:t>
      </w:r>
      <w:proofErr w:type="spellStart"/>
      <w:r w:rsidRPr="001609AD">
        <w:rPr>
          <w:rFonts w:ascii="Arial" w:eastAsia="Calibri" w:hAnsi="Arial" w:cs="Arial"/>
          <w:i/>
          <w:sz w:val="24"/>
          <w:szCs w:val="24"/>
        </w:rPr>
        <w:t>one-disease</w:t>
      </w:r>
      <w:proofErr w:type="spellEnd"/>
      <w:r w:rsidRPr="001609AD">
        <w:rPr>
          <w:rFonts w:ascii="Arial" w:eastAsia="Calibri" w:hAnsi="Arial" w:cs="Arial"/>
          <w:sz w:val="24"/>
          <w:szCs w:val="24"/>
        </w:rPr>
        <w:t xml:space="preserve"> </w:t>
      </w:r>
      <w:proofErr w:type="spellStart"/>
      <w:r w:rsidRPr="001609AD">
        <w:rPr>
          <w:rFonts w:ascii="Arial" w:eastAsia="Calibri" w:hAnsi="Arial" w:cs="Arial"/>
          <w:i/>
          <w:sz w:val="24"/>
          <w:szCs w:val="24"/>
        </w:rPr>
        <w:t>guidelines</w:t>
      </w:r>
      <w:proofErr w:type="spellEnd"/>
      <w:r w:rsidRPr="001609AD">
        <w:rPr>
          <w:rFonts w:ascii="Arial" w:eastAsia="Calibri" w:hAnsi="Arial" w:cs="Arial"/>
          <w:sz w:val="24"/>
          <w:szCs w:val="24"/>
        </w:rPr>
        <w:t>; la Geriatria dovrebbe affrontare il pro</w:t>
      </w:r>
      <w:r w:rsidRPr="001A7159">
        <w:rPr>
          <w:rFonts w:ascii="Arial" w:eastAsia="Calibri" w:hAnsi="Arial" w:cs="Arial"/>
          <w:sz w:val="24"/>
          <w:szCs w:val="24"/>
        </w:rPr>
        <w:t xml:space="preserve">blema puntando però sulla </w:t>
      </w:r>
      <w:proofErr w:type="spellStart"/>
      <w:r w:rsidRPr="001A7159">
        <w:rPr>
          <w:rFonts w:ascii="Arial" w:eastAsia="Calibri" w:hAnsi="Arial" w:cs="Arial"/>
          <w:sz w:val="24"/>
          <w:szCs w:val="24"/>
        </w:rPr>
        <w:t>multimorbilità</w:t>
      </w:r>
      <w:proofErr w:type="spellEnd"/>
      <w:r w:rsidRPr="001A7159">
        <w:rPr>
          <w:rFonts w:ascii="Arial" w:eastAsia="Calibri" w:hAnsi="Arial" w:cs="Arial"/>
          <w:sz w:val="24"/>
          <w:szCs w:val="24"/>
        </w:rPr>
        <w:t xml:space="preserve"> associata alla  fragilità e alla disabilità. La </w:t>
      </w:r>
      <w:r w:rsidRPr="001A7159">
        <w:rPr>
          <w:rFonts w:ascii="Arial" w:eastAsia="Calibri" w:hAnsi="Arial" w:cs="Arial"/>
          <w:i/>
          <w:sz w:val="24"/>
          <w:szCs w:val="24"/>
        </w:rPr>
        <w:t>long-</w:t>
      </w:r>
      <w:proofErr w:type="spellStart"/>
      <w:r w:rsidRPr="001A7159">
        <w:rPr>
          <w:rFonts w:ascii="Arial" w:eastAsia="Calibri" w:hAnsi="Arial" w:cs="Arial"/>
          <w:i/>
          <w:sz w:val="24"/>
          <w:szCs w:val="24"/>
        </w:rPr>
        <w:t>term</w:t>
      </w:r>
      <w:proofErr w:type="spellEnd"/>
      <w:r w:rsidRPr="001A7159">
        <w:rPr>
          <w:rFonts w:ascii="Arial" w:eastAsia="Calibri" w:hAnsi="Arial" w:cs="Arial"/>
          <w:i/>
          <w:sz w:val="24"/>
          <w:szCs w:val="24"/>
        </w:rPr>
        <w:t xml:space="preserve"> care</w:t>
      </w:r>
      <w:r w:rsidRPr="001A7159">
        <w:rPr>
          <w:rFonts w:ascii="Arial" w:eastAsia="Calibri" w:hAnsi="Arial" w:cs="Arial"/>
          <w:sz w:val="24"/>
          <w:szCs w:val="24"/>
        </w:rPr>
        <w:t xml:space="preserve"> (LTC) è sicuramente il settore in cui la G&amp;G dovrebbe essere utilizzata: la sua metodologia basata sulla VMD e sulla continuità delle cure è fondamentale per assicurare qualità alla LTC. </w:t>
      </w:r>
      <w:r w:rsidR="008620C0">
        <w:rPr>
          <w:rFonts w:ascii="Arial" w:eastAsia="Calibri" w:hAnsi="Arial" w:cs="Arial"/>
          <w:sz w:val="24"/>
          <w:szCs w:val="24"/>
        </w:rPr>
        <w:t xml:space="preserve">Serve l’ impiego della ICT. </w:t>
      </w:r>
      <w:r w:rsidRPr="001A7159">
        <w:rPr>
          <w:rFonts w:ascii="Arial" w:eastAsia="Calibri" w:hAnsi="Arial" w:cs="Arial"/>
          <w:sz w:val="24"/>
          <w:szCs w:val="24"/>
        </w:rPr>
        <w:t xml:space="preserve">In questo settore mancano ricerche applicate sul campo: per realizzarle si dovrebbe disporre di strutture per anziani da dedicare all’ insegnamento accademico (RSA di insegnamento). Sicuramente servono  </w:t>
      </w:r>
      <w:proofErr w:type="spellStart"/>
      <w:r w:rsidRPr="001A7159">
        <w:rPr>
          <w:rFonts w:ascii="Arial" w:eastAsia="Calibri" w:hAnsi="Arial" w:cs="Arial"/>
          <w:i/>
          <w:sz w:val="24"/>
          <w:szCs w:val="24"/>
        </w:rPr>
        <w:t>extramural</w:t>
      </w:r>
      <w:proofErr w:type="spellEnd"/>
      <w:r w:rsidRPr="001A7159">
        <w:rPr>
          <w:rFonts w:ascii="Arial" w:eastAsia="Calibri" w:hAnsi="Arial" w:cs="Arial"/>
          <w:i/>
          <w:sz w:val="24"/>
          <w:szCs w:val="24"/>
        </w:rPr>
        <w:t xml:space="preserve"> </w:t>
      </w:r>
      <w:proofErr w:type="spellStart"/>
      <w:r w:rsidRPr="001A7159">
        <w:rPr>
          <w:rFonts w:ascii="Arial" w:eastAsia="Calibri" w:hAnsi="Arial" w:cs="Arial"/>
          <w:i/>
          <w:sz w:val="24"/>
          <w:szCs w:val="24"/>
        </w:rPr>
        <w:t>patterns</w:t>
      </w:r>
      <w:proofErr w:type="spellEnd"/>
      <w:r w:rsidRPr="001A7159">
        <w:rPr>
          <w:rFonts w:ascii="Arial" w:eastAsia="Calibri" w:hAnsi="Arial" w:cs="Arial"/>
          <w:sz w:val="24"/>
          <w:szCs w:val="24"/>
        </w:rPr>
        <w:t xml:space="preserve"> con i quali collaborare per r</w:t>
      </w:r>
      <w:r>
        <w:rPr>
          <w:rFonts w:ascii="Arial" w:eastAsia="Calibri" w:hAnsi="Arial" w:cs="Arial"/>
          <w:sz w:val="24"/>
          <w:szCs w:val="24"/>
        </w:rPr>
        <w:t>ealizzare obiettivi comuni. A</w:t>
      </w:r>
      <w:r w:rsidRPr="001A7159">
        <w:rPr>
          <w:rFonts w:ascii="Arial" w:eastAsia="Calibri" w:hAnsi="Arial" w:cs="Arial"/>
          <w:sz w:val="24"/>
          <w:szCs w:val="24"/>
        </w:rPr>
        <w:t>nche la partnership con altre specialità è importante per introdurre i principi della G&amp;G nelle tante discipline e soprattutto nei tanti servizi per gli anziani dove a volte prevale nettamente  il “fai da te”;</w:t>
      </w:r>
    </w:p>
    <w:p w:rsidR="001A7159" w:rsidRPr="001A7159" w:rsidRDefault="001A7159" w:rsidP="001A7159">
      <w:pPr>
        <w:numPr>
          <w:ilvl w:val="0"/>
          <w:numId w:val="3"/>
        </w:numPr>
        <w:contextualSpacing/>
        <w:rPr>
          <w:rFonts w:ascii="Arial" w:eastAsia="Calibri" w:hAnsi="Arial" w:cs="Arial"/>
          <w:sz w:val="24"/>
          <w:szCs w:val="24"/>
        </w:rPr>
      </w:pPr>
      <w:r w:rsidRPr="001A7159">
        <w:rPr>
          <w:rFonts w:ascii="Arial" w:eastAsia="Calibri" w:hAnsi="Arial" w:cs="Arial"/>
          <w:sz w:val="24"/>
          <w:szCs w:val="24"/>
        </w:rPr>
        <w:t>Particolare attenzione va posta alle cure palliative e al fine vita; riguardano in particolare i malati anziani e i grandi vecchi. La Geriatria deve introdurre  nella pratica clinica i concetti anche pratici della qualità della vita (</w:t>
      </w:r>
      <w:proofErr w:type="spellStart"/>
      <w:r w:rsidRPr="001A7159">
        <w:rPr>
          <w:rFonts w:ascii="Arial" w:eastAsia="Calibri" w:hAnsi="Arial" w:cs="Arial"/>
          <w:sz w:val="24"/>
          <w:szCs w:val="24"/>
        </w:rPr>
        <w:t>QoL</w:t>
      </w:r>
      <w:proofErr w:type="spellEnd"/>
      <w:r w:rsidRPr="001A7159">
        <w:rPr>
          <w:rFonts w:ascii="Arial" w:eastAsia="Calibri" w:hAnsi="Arial" w:cs="Arial"/>
          <w:sz w:val="24"/>
          <w:szCs w:val="24"/>
        </w:rPr>
        <w:t>) e della QALY (</w:t>
      </w:r>
      <w:proofErr w:type="spellStart"/>
      <w:r>
        <w:rPr>
          <w:rFonts w:ascii="Arial" w:eastAsia="Calibri" w:hAnsi="Arial" w:cs="Arial"/>
          <w:i/>
          <w:sz w:val="24"/>
          <w:szCs w:val="24"/>
        </w:rPr>
        <w:t>quality</w:t>
      </w:r>
      <w:proofErr w:type="spellEnd"/>
      <w:r>
        <w:rPr>
          <w:rFonts w:ascii="Arial" w:eastAsia="Calibri" w:hAnsi="Arial" w:cs="Arial"/>
          <w:i/>
          <w:sz w:val="24"/>
          <w:szCs w:val="24"/>
        </w:rPr>
        <w:t xml:space="preserve"> </w:t>
      </w:r>
      <w:proofErr w:type="spellStart"/>
      <w:r w:rsidRPr="001A7159">
        <w:rPr>
          <w:rFonts w:ascii="Arial" w:eastAsia="Calibri" w:hAnsi="Arial" w:cs="Arial"/>
          <w:i/>
          <w:sz w:val="24"/>
          <w:szCs w:val="24"/>
        </w:rPr>
        <w:t>adjusted</w:t>
      </w:r>
      <w:proofErr w:type="spellEnd"/>
      <w:r w:rsidRPr="001A7159">
        <w:rPr>
          <w:rFonts w:ascii="Arial" w:eastAsia="Calibri" w:hAnsi="Arial" w:cs="Arial"/>
          <w:i/>
          <w:sz w:val="24"/>
          <w:szCs w:val="24"/>
        </w:rPr>
        <w:t xml:space="preserve"> life </w:t>
      </w:r>
      <w:proofErr w:type="spellStart"/>
      <w:r w:rsidRPr="001A7159">
        <w:rPr>
          <w:rFonts w:ascii="Arial" w:eastAsia="Calibri" w:hAnsi="Arial" w:cs="Arial"/>
          <w:i/>
          <w:sz w:val="24"/>
          <w:szCs w:val="24"/>
        </w:rPr>
        <w:t>year</w:t>
      </w:r>
      <w:proofErr w:type="spellEnd"/>
      <w:r w:rsidRPr="001A7159">
        <w:rPr>
          <w:rFonts w:ascii="Arial" w:eastAsia="Calibri" w:hAnsi="Arial" w:cs="Arial"/>
          <w:sz w:val="24"/>
          <w:szCs w:val="24"/>
        </w:rPr>
        <w:t>); non si deve dimenticare che la speranza di vita degli italiani è notevole, ma gli anni vissuti con disabilità sono tanti, forse troppi: qualcosa non va ?</w:t>
      </w:r>
    </w:p>
    <w:p w:rsidR="001A7159" w:rsidRPr="001A7159" w:rsidRDefault="001A7159" w:rsidP="001A7159">
      <w:pPr>
        <w:numPr>
          <w:ilvl w:val="0"/>
          <w:numId w:val="3"/>
        </w:numPr>
        <w:contextualSpacing/>
        <w:rPr>
          <w:rFonts w:ascii="Arial" w:eastAsia="Calibri" w:hAnsi="Arial" w:cs="Arial"/>
          <w:sz w:val="24"/>
          <w:szCs w:val="24"/>
        </w:rPr>
      </w:pPr>
      <w:r w:rsidRPr="001A7159">
        <w:rPr>
          <w:rFonts w:ascii="Arial" w:eastAsia="Calibri" w:hAnsi="Arial" w:cs="Arial"/>
          <w:sz w:val="24"/>
          <w:szCs w:val="24"/>
        </w:rPr>
        <w:t>Le malattie croniche hanno una lunga storia naturale; emergono nella vita media soprattutto in presenza di fattori di rischio che possono essere affrontati prima della comparsa di danni evidenti.  Si parla sempre di più di medicina anti-</w:t>
      </w:r>
      <w:proofErr w:type="spellStart"/>
      <w:r w:rsidRPr="001A7159">
        <w:rPr>
          <w:rFonts w:ascii="Arial" w:eastAsia="Calibri" w:hAnsi="Arial" w:cs="Arial"/>
          <w:sz w:val="24"/>
          <w:szCs w:val="24"/>
        </w:rPr>
        <w:t>aging</w:t>
      </w:r>
      <w:proofErr w:type="spellEnd"/>
      <w:r w:rsidRPr="001A7159">
        <w:rPr>
          <w:rFonts w:ascii="Arial" w:eastAsia="Calibri" w:hAnsi="Arial" w:cs="Arial"/>
          <w:sz w:val="24"/>
          <w:szCs w:val="24"/>
        </w:rPr>
        <w:t xml:space="preserve"> e di farmaci </w:t>
      </w:r>
      <w:proofErr w:type="spellStart"/>
      <w:r w:rsidRPr="001A7159">
        <w:rPr>
          <w:rFonts w:ascii="Arial" w:eastAsia="Calibri" w:hAnsi="Arial" w:cs="Arial"/>
          <w:sz w:val="24"/>
          <w:szCs w:val="24"/>
        </w:rPr>
        <w:t>senolitici</w:t>
      </w:r>
      <w:proofErr w:type="spellEnd"/>
      <w:r w:rsidRPr="001A7159">
        <w:rPr>
          <w:rFonts w:ascii="Arial" w:eastAsia="Calibri" w:hAnsi="Arial" w:cs="Arial"/>
          <w:sz w:val="24"/>
          <w:szCs w:val="24"/>
        </w:rPr>
        <w:t xml:space="preserve"> (</w:t>
      </w:r>
      <w:proofErr w:type="spellStart"/>
      <w:r w:rsidRPr="001A7159">
        <w:rPr>
          <w:rFonts w:ascii="Arial" w:eastAsia="Calibri" w:hAnsi="Arial" w:cs="Arial"/>
          <w:sz w:val="24"/>
          <w:szCs w:val="24"/>
        </w:rPr>
        <w:t>antiaging</w:t>
      </w:r>
      <w:proofErr w:type="spellEnd"/>
      <w:r w:rsidRPr="001A7159">
        <w:rPr>
          <w:rFonts w:ascii="Arial" w:eastAsia="Calibri" w:hAnsi="Arial" w:cs="Arial"/>
          <w:sz w:val="24"/>
          <w:szCs w:val="24"/>
        </w:rPr>
        <w:t>).</w:t>
      </w:r>
    </w:p>
    <w:p w:rsidR="001A7159" w:rsidRPr="001A7159" w:rsidRDefault="001A7159" w:rsidP="001A7159">
      <w:pPr>
        <w:numPr>
          <w:ilvl w:val="0"/>
          <w:numId w:val="3"/>
        </w:numPr>
        <w:tabs>
          <w:tab w:val="left" w:pos="426"/>
        </w:tabs>
        <w:contextualSpacing/>
        <w:rPr>
          <w:rFonts w:ascii="Cambria" w:eastAsia="Calibri" w:hAnsi="Cambria" w:cs="Arial"/>
          <w:sz w:val="20"/>
          <w:szCs w:val="20"/>
        </w:rPr>
      </w:pPr>
      <w:r w:rsidRPr="001A7159">
        <w:rPr>
          <w:rFonts w:ascii="Arial" w:eastAsia="Calibri" w:hAnsi="Arial" w:cs="Arial"/>
          <w:sz w:val="24"/>
          <w:szCs w:val="24"/>
        </w:rPr>
        <w:t xml:space="preserve">La </w:t>
      </w:r>
      <w:r w:rsidRPr="001A7159">
        <w:rPr>
          <w:rFonts w:ascii="Arial" w:eastAsia="Calibri" w:hAnsi="Arial" w:cs="Arial"/>
          <w:sz w:val="24"/>
          <w:szCs w:val="24"/>
          <w:u w:val="single"/>
        </w:rPr>
        <w:t xml:space="preserve">prevenzione </w:t>
      </w:r>
      <w:proofErr w:type="spellStart"/>
      <w:r w:rsidRPr="001A7159">
        <w:rPr>
          <w:rFonts w:ascii="Arial" w:eastAsia="Calibri" w:hAnsi="Arial" w:cs="Arial"/>
          <w:sz w:val="24"/>
          <w:szCs w:val="24"/>
          <w:u w:val="single"/>
        </w:rPr>
        <w:t>longlife</w:t>
      </w:r>
      <w:proofErr w:type="spellEnd"/>
      <w:r w:rsidRPr="001A7159">
        <w:rPr>
          <w:rFonts w:ascii="Arial" w:eastAsia="Calibri" w:hAnsi="Arial" w:cs="Arial"/>
          <w:sz w:val="24"/>
          <w:szCs w:val="24"/>
        </w:rPr>
        <w:t xml:space="preserve"> delle malattie croniche che emergono nel corso della vita è metodologia da applicare nella cure primarie; ma per ora non è oggetto di applicazioni nemmeno formative. Si ricorda la disponibilità online di LIBRA -</w:t>
      </w:r>
      <w:r w:rsidRPr="001A7159">
        <w:rPr>
          <w:rFonts w:ascii="Arial" w:eastAsia="Times New Roman" w:hAnsi="Arial" w:cs="Arial"/>
          <w:color w:val="666666"/>
          <w:sz w:val="24"/>
          <w:szCs w:val="24"/>
          <w:lang w:eastAsia="it-IT"/>
        </w:rPr>
        <w:t xml:space="preserve"> </w:t>
      </w:r>
      <w:r w:rsidRPr="001A7159">
        <w:rPr>
          <w:rFonts w:ascii="Cambria" w:eastAsia="Calibri" w:hAnsi="Cambria" w:cs="Arial"/>
          <w:sz w:val="20"/>
          <w:szCs w:val="20"/>
        </w:rPr>
        <w:t>PREVENTION OF DEMENTIA IN MIDLIFE USING THE LIFESTYLE FOR BRAIN HEALTH (LIBRA) SCORE.</w:t>
      </w:r>
    </w:p>
    <w:p w:rsidR="008620C0" w:rsidRDefault="001A7159" w:rsidP="001A7159">
      <w:pPr>
        <w:numPr>
          <w:ilvl w:val="0"/>
          <w:numId w:val="3"/>
        </w:numPr>
        <w:contextualSpacing/>
        <w:rPr>
          <w:rFonts w:ascii="Arial" w:eastAsia="Calibri" w:hAnsi="Arial" w:cs="Arial"/>
          <w:sz w:val="24"/>
          <w:szCs w:val="24"/>
        </w:rPr>
      </w:pPr>
      <w:r w:rsidRPr="001A7159">
        <w:rPr>
          <w:rFonts w:ascii="Arial" w:eastAsia="Calibri" w:hAnsi="Arial" w:cs="Arial"/>
          <w:sz w:val="24"/>
          <w:szCs w:val="24"/>
        </w:rPr>
        <w:t xml:space="preserve">Le ricerche sull’ invecchiamento sono sempre più  considerate dalla stampa quotidiana. I risultati delle ricerche epidemiologiche che riguardano i problemi degli anziani in rapporto alla </w:t>
      </w:r>
      <w:proofErr w:type="spellStart"/>
      <w:r w:rsidRPr="001A7159">
        <w:rPr>
          <w:rFonts w:ascii="Arial" w:eastAsia="Calibri" w:hAnsi="Arial" w:cs="Arial"/>
          <w:sz w:val="24"/>
          <w:szCs w:val="24"/>
        </w:rPr>
        <w:t>multimorbilità</w:t>
      </w:r>
      <w:proofErr w:type="spellEnd"/>
      <w:r w:rsidRPr="001A7159">
        <w:rPr>
          <w:rFonts w:ascii="Arial" w:eastAsia="Calibri" w:hAnsi="Arial" w:cs="Arial"/>
          <w:sz w:val="24"/>
          <w:szCs w:val="24"/>
        </w:rPr>
        <w:t>, sindromi geriatriche, fragilità e disabilità, complicanze iatrogene sono tanti, ma il loro trasferimento alla pratica medica reale è veramente problematico e soprattutto incompiuto e tardivo</w:t>
      </w:r>
      <w:r>
        <w:rPr>
          <w:rFonts w:ascii="Arial" w:eastAsia="Calibri" w:hAnsi="Arial" w:cs="Arial"/>
          <w:sz w:val="24"/>
          <w:szCs w:val="24"/>
        </w:rPr>
        <w:t xml:space="preserve"> nonostante i tanti decenni di convegni, incontri, ecc</w:t>
      </w:r>
      <w:r w:rsidRPr="001A7159">
        <w:rPr>
          <w:rFonts w:ascii="Arial" w:eastAsia="Calibri" w:hAnsi="Arial" w:cs="Arial"/>
          <w:sz w:val="24"/>
          <w:szCs w:val="24"/>
        </w:rPr>
        <w:t xml:space="preserve">. </w:t>
      </w:r>
    </w:p>
    <w:p w:rsidR="001A7159" w:rsidRPr="001A7159" w:rsidRDefault="001A7159" w:rsidP="001A7159">
      <w:pPr>
        <w:numPr>
          <w:ilvl w:val="0"/>
          <w:numId w:val="3"/>
        </w:numPr>
        <w:contextualSpacing/>
        <w:rPr>
          <w:rFonts w:ascii="Arial" w:eastAsia="Calibri" w:hAnsi="Arial" w:cs="Arial"/>
          <w:sz w:val="24"/>
          <w:szCs w:val="24"/>
        </w:rPr>
      </w:pPr>
      <w:r w:rsidRPr="001A7159">
        <w:rPr>
          <w:rFonts w:ascii="Arial" w:eastAsia="Calibri" w:hAnsi="Arial" w:cs="Arial"/>
          <w:sz w:val="24"/>
          <w:szCs w:val="24"/>
        </w:rPr>
        <w:t xml:space="preserve">Tutto questo consolida la necessità di un maggior sviluppo  dei principi della Geriatria nei tanti domini clinici ed accademici considerando che attualmente nel corso di laurea di medicina la G&amp;G ha meno dell’ 1% dei crediti formativi universitari. Riformare e qualificare  la formazione del personale e anche il suo aggiornamento sono il vero problema e il più urgente.  La G&amp;G deve diventare una meta-disciplina cioè trasversale alle diverse discipline mediche: in questo modo miglioreranno in appropriatezza le cure prestate agli anziani Si ricorda che la Gazzetta ufficiale della Repubblica a proposito dei contenuti geriatrici del curriculum della Laurea magistrale-41 riporta:  </w:t>
      </w:r>
      <w:r w:rsidRPr="001A7159">
        <w:rPr>
          <w:rFonts w:ascii="Arial" w:eastAsia="Microsoft YaHei" w:hAnsi="Arial" w:cs="Arial"/>
          <w:bCs/>
          <w:iCs/>
          <w:kern w:val="24"/>
          <w:sz w:val="24"/>
          <w:szCs w:val="24"/>
        </w:rPr>
        <w:t xml:space="preserve">i laureandi dovranno aver acquisito: “le conoscenze delle </w:t>
      </w:r>
      <w:r w:rsidRPr="001A7159">
        <w:rPr>
          <w:rFonts w:ascii="Arial" w:eastAsia="Microsoft YaHei" w:hAnsi="Arial" w:cs="Arial"/>
          <w:bCs/>
          <w:iCs/>
          <w:kern w:val="24"/>
          <w:sz w:val="24"/>
          <w:szCs w:val="24"/>
          <w:u w:val="single"/>
        </w:rPr>
        <w:t xml:space="preserve">modificazioni fisiologiche </w:t>
      </w:r>
      <w:r w:rsidRPr="001A7159">
        <w:rPr>
          <w:rFonts w:ascii="Arial" w:eastAsia="Microsoft YaHei" w:hAnsi="Arial" w:cs="Arial"/>
          <w:bCs/>
          <w:iCs/>
          <w:kern w:val="24"/>
          <w:sz w:val="24"/>
          <w:szCs w:val="24"/>
        </w:rPr>
        <w:t xml:space="preserve">dell’invecchiamento e delle problematiche dello stato di </w:t>
      </w:r>
      <w:r w:rsidRPr="001A7159">
        <w:rPr>
          <w:rFonts w:ascii="Arial" w:eastAsia="Microsoft YaHei" w:hAnsi="Arial" w:cs="Arial"/>
          <w:bCs/>
          <w:iCs/>
          <w:kern w:val="24"/>
          <w:sz w:val="24"/>
          <w:szCs w:val="24"/>
          <w:u w:val="single"/>
        </w:rPr>
        <w:t xml:space="preserve">malattia </w:t>
      </w:r>
      <w:r w:rsidRPr="001A7159">
        <w:rPr>
          <w:rFonts w:ascii="Arial" w:eastAsia="Microsoft YaHei" w:hAnsi="Arial" w:cs="Arial"/>
          <w:bCs/>
          <w:iCs/>
          <w:kern w:val="24"/>
          <w:sz w:val="24"/>
          <w:szCs w:val="24"/>
        </w:rPr>
        <w:t xml:space="preserve">nell’anziano e la </w:t>
      </w:r>
      <w:r w:rsidRPr="001A7159">
        <w:rPr>
          <w:rFonts w:ascii="Arial" w:eastAsia="Microsoft YaHei" w:hAnsi="Arial" w:cs="Arial"/>
          <w:bCs/>
          <w:iCs/>
          <w:kern w:val="24"/>
          <w:sz w:val="24"/>
          <w:szCs w:val="24"/>
          <w:u w:val="single"/>
        </w:rPr>
        <w:t xml:space="preserve">capacità di pianificare gli interventi </w:t>
      </w:r>
      <w:r w:rsidRPr="001A7159">
        <w:rPr>
          <w:rFonts w:ascii="Arial" w:eastAsia="Microsoft YaHei" w:hAnsi="Arial" w:cs="Arial"/>
          <w:bCs/>
          <w:iCs/>
          <w:kern w:val="24"/>
          <w:sz w:val="24"/>
          <w:szCs w:val="24"/>
        </w:rPr>
        <w:t xml:space="preserve">medici e di </w:t>
      </w:r>
      <w:r w:rsidRPr="001A7159">
        <w:rPr>
          <w:rFonts w:ascii="Arial" w:eastAsia="Microsoft YaHei" w:hAnsi="Arial" w:cs="Arial"/>
          <w:bCs/>
          <w:iCs/>
          <w:kern w:val="24"/>
          <w:sz w:val="24"/>
          <w:szCs w:val="24"/>
          <w:u w:val="single"/>
        </w:rPr>
        <w:t xml:space="preserve">assistenza sanitaria </w:t>
      </w:r>
      <w:r w:rsidRPr="001A7159">
        <w:rPr>
          <w:rFonts w:ascii="Arial" w:eastAsia="Microsoft YaHei" w:hAnsi="Arial" w:cs="Arial"/>
          <w:bCs/>
          <w:iCs/>
          <w:kern w:val="24"/>
          <w:sz w:val="24"/>
          <w:szCs w:val="24"/>
        </w:rPr>
        <w:t xml:space="preserve">nel paziente geriatrico”. Ancora oggi la fisiologia dell’ invecchiamento non è argomento didattico-formativo ! </w:t>
      </w:r>
    </w:p>
    <w:p w:rsidR="001A7159" w:rsidRPr="001A7159" w:rsidRDefault="001A7159" w:rsidP="001A7159">
      <w:pPr>
        <w:ind w:left="720"/>
        <w:contextualSpacing/>
        <w:rPr>
          <w:rFonts w:ascii="Arial" w:eastAsia="Calibri" w:hAnsi="Arial" w:cs="Arial"/>
          <w:sz w:val="24"/>
          <w:szCs w:val="24"/>
        </w:rPr>
      </w:pPr>
      <w:r w:rsidRPr="001A7159">
        <w:rPr>
          <w:rFonts w:ascii="Arial" w:eastAsia="Microsoft YaHei" w:hAnsi="Arial" w:cs="Arial"/>
          <w:bCs/>
          <w:iCs/>
          <w:kern w:val="24"/>
          <w:sz w:val="24"/>
          <w:szCs w:val="24"/>
        </w:rPr>
        <w:t xml:space="preserve">Il Corso di laurea dovrebbe conferire al futuro medico indispensabili competenze nella cura dell’ anziano tenendo conto che l’era clinica della formazione universitaria del futuro medico richiede ampie integrazioni con la  </w:t>
      </w:r>
      <w:proofErr w:type="spellStart"/>
      <w:r w:rsidRPr="001A7159">
        <w:rPr>
          <w:rFonts w:ascii="Arial" w:eastAsia="Microsoft YaHei" w:hAnsi="Arial" w:cs="Arial"/>
          <w:bCs/>
          <w:i/>
          <w:iCs/>
          <w:kern w:val="24"/>
          <w:sz w:val="24"/>
          <w:szCs w:val="24"/>
        </w:rPr>
        <w:t>managed</w:t>
      </w:r>
      <w:proofErr w:type="spellEnd"/>
      <w:r w:rsidRPr="001A7159">
        <w:rPr>
          <w:rFonts w:ascii="Arial" w:eastAsia="Microsoft YaHei" w:hAnsi="Arial" w:cs="Arial"/>
          <w:bCs/>
          <w:i/>
          <w:iCs/>
          <w:kern w:val="24"/>
          <w:sz w:val="24"/>
          <w:szCs w:val="24"/>
        </w:rPr>
        <w:t xml:space="preserve"> care:</w:t>
      </w:r>
      <w:r w:rsidRPr="001A7159">
        <w:rPr>
          <w:rFonts w:ascii="Arial" w:eastAsia="Microsoft YaHei" w:hAnsi="Arial" w:cs="Arial"/>
          <w:bCs/>
          <w:iCs/>
          <w:kern w:val="24"/>
          <w:sz w:val="24"/>
          <w:szCs w:val="24"/>
        </w:rPr>
        <w:t xml:space="preserve"> l’ obiettivo è  ridurre la frammentazione oggi esistente fra tanti sistemi diversi fra loro, spesso incompatibi</w:t>
      </w:r>
      <w:r w:rsidR="008620C0">
        <w:rPr>
          <w:rFonts w:ascii="Arial" w:eastAsia="Microsoft YaHei" w:hAnsi="Arial" w:cs="Arial"/>
          <w:bCs/>
          <w:iCs/>
          <w:kern w:val="24"/>
          <w:sz w:val="24"/>
          <w:szCs w:val="24"/>
        </w:rPr>
        <w:t>li per linguaggio e competenze. Si ricorda che le attuali generazioni degli studenti di medicina conoscono internet, sono preparate al digitale e dovrebbero essere iniziate alla cartella clinica informatizzata e al fascicolo sanitario elettronico.</w:t>
      </w:r>
    </w:p>
    <w:p w:rsidR="001A7159" w:rsidRPr="001A7159" w:rsidRDefault="001A7159" w:rsidP="001A7159">
      <w:pPr>
        <w:numPr>
          <w:ilvl w:val="0"/>
          <w:numId w:val="3"/>
        </w:numPr>
        <w:contextualSpacing/>
        <w:rPr>
          <w:rFonts w:ascii="Arial" w:eastAsia="Calibri" w:hAnsi="Arial" w:cs="Arial"/>
          <w:sz w:val="24"/>
          <w:szCs w:val="24"/>
        </w:rPr>
      </w:pPr>
      <w:r w:rsidRPr="001A7159">
        <w:rPr>
          <w:rFonts w:ascii="Arial" w:eastAsia="Calibri" w:hAnsi="Arial" w:cs="Arial"/>
          <w:sz w:val="24"/>
          <w:szCs w:val="24"/>
        </w:rPr>
        <w:t>Probabilmente l’ anziano vulnerabile e fragile dovrebbe essere tempestivamente individuato dal sistema socio-sanit</w:t>
      </w:r>
      <w:r w:rsidR="008620C0">
        <w:rPr>
          <w:rFonts w:ascii="Arial" w:eastAsia="Calibri" w:hAnsi="Arial" w:cs="Arial"/>
          <w:sz w:val="24"/>
          <w:szCs w:val="24"/>
        </w:rPr>
        <w:t xml:space="preserve">ario: ma non è così; prevale il tradizionale </w:t>
      </w:r>
      <w:r w:rsidRPr="001A7159">
        <w:rPr>
          <w:rFonts w:ascii="Arial" w:eastAsia="Calibri" w:hAnsi="Arial" w:cs="Arial"/>
          <w:sz w:val="24"/>
          <w:szCs w:val="24"/>
        </w:rPr>
        <w:t xml:space="preserve">comportamento di </w:t>
      </w:r>
      <w:r w:rsidRPr="001A7159">
        <w:rPr>
          <w:rFonts w:ascii="Arial" w:eastAsia="Calibri" w:hAnsi="Arial" w:cs="Arial"/>
          <w:sz w:val="24"/>
          <w:szCs w:val="24"/>
          <w:u w:val="single"/>
        </w:rPr>
        <w:t>attesa</w:t>
      </w:r>
      <w:r w:rsidRPr="001A7159">
        <w:rPr>
          <w:rFonts w:ascii="Arial" w:eastAsia="Calibri" w:hAnsi="Arial" w:cs="Arial"/>
          <w:sz w:val="24"/>
          <w:szCs w:val="24"/>
        </w:rPr>
        <w:t xml:space="preserve"> che nuoce assai. Serve un approccio al paziente basato </w:t>
      </w:r>
      <w:r>
        <w:rPr>
          <w:rFonts w:ascii="Arial" w:eastAsia="Calibri" w:hAnsi="Arial" w:cs="Arial"/>
          <w:sz w:val="24"/>
          <w:szCs w:val="24"/>
        </w:rPr>
        <w:t>anche sulla sua funzionalità, capacità e resilienza.</w:t>
      </w:r>
      <w:r w:rsidRPr="001A7159">
        <w:rPr>
          <w:rFonts w:ascii="Arial" w:eastAsia="Calibri" w:hAnsi="Arial" w:cs="Arial"/>
          <w:sz w:val="24"/>
          <w:szCs w:val="24"/>
        </w:rPr>
        <w:t xml:space="preserve"> La G&amp;G può proporre alla sanità elementi innovativi (team </w:t>
      </w:r>
      <w:proofErr w:type="spellStart"/>
      <w:r w:rsidRPr="001A7159">
        <w:rPr>
          <w:rFonts w:ascii="Arial" w:eastAsia="Calibri" w:hAnsi="Arial" w:cs="Arial"/>
          <w:sz w:val="24"/>
          <w:szCs w:val="24"/>
        </w:rPr>
        <w:t>based</w:t>
      </w:r>
      <w:proofErr w:type="spellEnd"/>
      <w:r w:rsidRPr="001A7159">
        <w:rPr>
          <w:rFonts w:ascii="Arial" w:eastAsia="Calibri" w:hAnsi="Arial" w:cs="Arial"/>
          <w:sz w:val="24"/>
          <w:szCs w:val="24"/>
        </w:rPr>
        <w:t xml:space="preserve"> care) e strategie che tengono conto dei bisogni reali dei malati anziani,  </w:t>
      </w:r>
      <w:proofErr w:type="spellStart"/>
      <w:r w:rsidRPr="001A7159">
        <w:rPr>
          <w:rFonts w:ascii="Arial" w:eastAsia="Calibri" w:hAnsi="Arial" w:cs="Arial"/>
          <w:sz w:val="24"/>
          <w:szCs w:val="24"/>
        </w:rPr>
        <w:t>patient-centered</w:t>
      </w:r>
      <w:proofErr w:type="spellEnd"/>
      <w:r w:rsidRPr="001A7159">
        <w:rPr>
          <w:rFonts w:ascii="Arial" w:eastAsia="Calibri" w:hAnsi="Arial" w:cs="Arial"/>
          <w:sz w:val="24"/>
          <w:szCs w:val="24"/>
        </w:rPr>
        <w:t>, appropriati in termini di competenze specifiche e soprattutto valutazioni durante l’età media basate sulla VMD.</w:t>
      </w:r>
    </w:p>
    <w:p w:rsidR="001A7159" w:rsidRPr="001A7159" w:rsidRDefault="001A7159" w:rsidP="001A7159">
      <w:pPr>
        <w:numPr>
          <w:ilvl w:val="0"/>
          <w:numId w:val="3"/>
        </w:numPr>
        <w:contextualSpacing/>
        <w:rPr>
          <w:rFonts w:ascii="Arial" w:eastAsia="Calibri" w:hAnsi="Arial" w:cs="Arial"/>
          <w:sz w:val="24"/>
          <w:szCs w:val="24"/>
        </w:rPr>
      </w:pPr>
      <w:r w:rsidRPr="001A7159">
        <w:rPr>
          <w:rFonts w:ascii="Arial" w:eastAsia="Calibri" w:hAnsi="Arial" w:cs="Arial"/>
          <w:sz w:val="24"/>
          <w:szCs w:val="24"/>
        </w:rPr>
        <w:t xml:space="preserve">La Geriatria è la vera medicina dei nostri tempi, generalista, essenziale, funzionale e concreta; si basa sulla valutazione multidimensionale geriatrica con l’ obiettivo di descrivere le traiettorie funzionali dei pazienti nel tempo e di realizzare tempestivi interventi preventivi e la continuità delle cure e dell’ assistenza nei </w:t>
      </w:r>
      <w:proofErr w:type="spellStart"/>
      <w:r w:rsidRPr="001A7159">
        <w:rPr>
          <w:rFonts w:ascii="Arial" w:eastAsia="Calibri" w:hAnsi="Arial" w:cs="Arial"/>
          <w:sz w:val="24"/>
          <w:szCs w:val="24"/>
        </w:rPr>
        <w:t>setting</w:t>
      </w:r>
      <w:proofErr w:type="spellEnd"/>
      <w:r w:rsidRPr="001A7159">
        <w:rPr>
          <w:rFonts w:ascii="Arial" w:eastAsia="Calibri" w:hAnsi="Arial" w:cs="Arial"/>
          <w:sz w:val="24"/>
          <w:szCs w:val="24"/>
        </w:rPr>
        <w:t xml:space="preserve"> del sistema sanitario.</w:t>
      </w:r>
    </w:p>
    <w:p w:rsidR="001A7159" w:rsidRPr="001A7159" w:rsidRDefault="001A7159" w:rsidP="001A7159">
      <w:pPr>
        <w:ind w:left="720"/>
        <w:contextualSpacing/>
        <w:rPr>
          <w:rFonts w:ascii="Arial" w:eastAsia="Calibri" w:hAnsi="Arial" w:cs="Arial"/>
          <w:sz w:val="24"/>
          <w:szCs w:val="24"/>
        </w:rPr>
      </w:pPr>
    </w:p>
    <w:p w:rsidR="001A7159" w:rsidRPr="001A1F21" w:rsidRDefault="001A7159"/>
    <w:sectPr w:rsidR="001A7159" w:rsidRPr="001A1F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2318C"/>
    <w:multiLevelType w:val="multilevel"/>
    <w:tmpl w:val="E4D0C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335F39"/>
    <w:multiLevelType w:val="hybridMultilevel"/>
    <w:tmpl w:val="8FA8A7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66F17316"/>
    <w:multiLevelType w:val="multilevel"/>
    <w:tmpl w:val="B0E6D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F21"/>
    <w:rsid w:val="00051AC4"/>
    <w:rsid w:val="000842B5"/>
    <w:rsid w:val="001402C2"/>
    <w:rsid w:val="001609AD"/>
    <w:rsid w:val="001A1F21"/>
    <w:rsid w:val="001A7159"/>
    <w:rsid w:val="001B3174"/>
    <w:rsid w:val="001E36F2"/>
    <w:rsid w:val="00201716"/>
    <w:rsid w:val="0027398A"/>
    <w:rsid w:val="003E7466"/>
    <w:rsid w:val="00447C71"/>
    <w:rsid w:val="004E0A6C"/>
    <w:rsid w:val="005E1674"/>
    <w:rsid w:val="006F6EA4"/>
    <w:rsid w:val="007467A4"/>
    <w:rsid w:val="008620C0"/>
    <w:rsid w:val="00890FF0"/>
    <w:rsid w:val="00925DB3"/>
    <w:rsid w:val="00995573"/>
    <w:rsid w:val="00A24E50"/>
    <w:rsid w:val="00A46FBE"/>
    <w:rsid w:val="00B9088F"/>
    <w:rsid w:val="00BD5FD3"/>
    <w:rsid w:val="00C733D1"/>
    <w:rsid w:val="00CD65CD"/>
    <w:rsid w:val="00D71A24"/>
    <w:rsid w:val="00D81873"/>
    <w:rsid w:val="00D92DB1"/>
    <w:rsid w:val="00DF0A41"/>
    <w:rsid w:val="00E04656"/>
    <w:rsid w:val="00E76A28"/>
    <w:rsid w:val="00E851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A46F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842B5"/>
    <w:rPr>
      <w:color w:val="0000FF" w:themeColor="hyperlink"/>
      <w:u w:val="single"/>
    </w:rPr>
  </w:style>
  <w:style w:type="paragraph" w:styleId="Testofumetto">
    <w:name w:val="Balloon Text"/>
    <w:basedOn w:val="Normale"/>
    <w:link w:val="TestofumettoCarattere"/>
    <w:uiPriority w:val="99"/>
    <w:semiHidden/>
    <w:unhideWhenUsed/>
    <w:rsid w:val="004E0A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0A6C"/>
    <w:rPr>
      <w:rFonts w:ascii="Tahoma" w:hAnsi="Tahoma" w:cs="Tahoma"/>
      <w:sz w:val="16"/>
      <w:szCs w:val="16"/>
    </w:rPr>
  </w:style>
  <w:style w:type="character" w:customStyle="1" w:styleId="Titolo2Carattere">
    <w:name w:val="Titolo 2 Carattere"/>
    <w:basedOn w:val="Carpredefinitoparagrafo"/>
    <w:link w:val="Titolo2"/>
    <w:uiPriority w:val="9"/>
    <w:rsid w:val="00A46FB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A46F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842B5"/>
    <w:rPr>
      <w:color w:val="0000FF" w:themeColor="hyperlink"/>
      <w:u w:val="single"/>
    </w:rPr>
  </w:style>
  <w:style w:type="paragraph" w:styleId="Testofumetto">
    <w:name w:val="Balloon Text"/>
    <w:basedOn w:val="Normale"/>
    <w:link w:val="TestofumettoCarattere"/>
    <w:uiPriority w:val="99"/>
    <w:semiHidden/>
    <w:unhideWhenUsed/>
    <w:rsid w:val="004E0A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0A6C"/>
    <w:rPr>
      <w:rFonts w:ascii="Tahoma" w:hAnsi="Tahoma" w:cs="Tahoma"/>
      <w:sz w:val="16"/>
      <w:szCs w:val="16"/>
    </w:rPr>
  </w:style>
  <w:style w:type="character" w:customStyle="1" w:styleId="Titolo2Carattere">
    <w:name w:val="Titolo 2 Carattere"/>
    <w:basedOn w:val="Carpredefinitoparagrafo"/>
    <w:link w:val="Titolo2"/>
    <w:uiPriority w:val="9"/>
    <w:rsid w:val="00A46FB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2411">
      <w:bodyDiv w:val="1"/>
      <w:marLeft w:val="0"/>
      <w:marRight w:val="0"/>
      <w:marTop w:val="0"/>
      <w:marBottom w:val="0"/>
      <w:divBdr>
        <w:top w:val="none" w:sz="0" w:space="0" w:color="auto"/>
        <w:left w:val="none" w:sz="0" w:space="0" w:color="auto"/>
        <w:bottom w:val="none" w:sz="0" w:space="0" w:color="auto"/>
        <w:right w:val="none" w:sz="0" w:space="0" w:color="auto"/>
      </w:divBdr>
    </w:div>
    <w:div w:id="1087311627">
      <w:bodyDiv w:val="1"/>
      <w:marLeft w:val="0"/>
      <w:marRight w:val="0"/>
      <w:marTop w:val="0"/>
      <w:marBottom w:val="0"/>
      <w:divBdr>
        <w:top w:val="none" w:sz="0" w:space="0" w:color="auto"/>
        <w:left w:val="none" w:sz="0" w:space="0" w:color="auto"/>
        <w:bottom w:val="none" w:sz="0" w:space="0" w:color="auto"/>
        <w:right w:val="none" w:sz="0" w:space="0" w:color="auto"/>
      </w:divBdr>
      <w:divsChild>
        <w:div w:id="233318679">
          <w:marLeft w:val="0"/>
          <w:marRight w:val="0"/>
          <w:marTop w:val="0"/>
          <w:marBottom w:val="0"/>
          <w:divBdr>
            <w:top w:val="none" w:sz="0" w:space="0" w:color="auto"/>
            <w:left w:val="none" w:sz="0" w:space="0" w:color="auto"/>
            <w:bottom w:val="none" w:sz="0" w:space="0" w:color="auto"/>
            <w:right w:val="none" w:sz="0" w:space="0" w:color="auto"/>
          </w:divBdr>
        </w:div>
        <w:div w:id="1971327155">
          <w:marLeft w:val="0"/>
          <w:marRight w:val="0"/>
          <w:marTop w:val="0"/>
          <w:marBottom w:val="0"/>
          <w:divBdr>
            <w:top w:val="none" w:sz="0" w:space="0" w:color="auto"/>
            <w:left w:val="none" w:sz="0" w:space="0" w:color="auto"/>
            <w:bottom w:val="none" w:sz="0" w:space="0" w:color="auto"/>
            <w:right w:val="none" w:sz="0" w:space="0" w:color="auto"/>
          </w:divBdr>
        </w:div>
        <w:div w:id="699474534">
          <w:marLeft w:val="0"/>
          <w:marRight w:val="0"/>
          <w:marTop w:val="0"/>
          <w:marBottom w:val="0"/>
          <w:divBdr>
            <w:top w:val="none" w:sz="0" w:space="0" w:color="auto"/>
            <w:left w:val="none" w:sz="0" w:space="0" w:color="auto"/>
            <w:bottom w:val="none" w:sz="0" w:space="0" w:color="auto"/>
            <w:right w:val="none" w:sz="0" w:space="0" w:color="auto"/>
          </w:divBdr>
        </w:div>
      </w:divsChild>
    </w:div>
    <w:div w:id="1881279147">
      <w:bodyDiv w:val="1"/>
      <w:marLeft w:val="0"/>
      <w:marRight w:val="0"/>
      <w:marTop w:val="0"/>
      <w:marBottom w:val="0"/>
      <w:divBdr>
        <w:top w:val="none" w:sz="0" w:space="0" w:color="auto"/>
        <w:left w:val="none" w:sz="0" w:space="0" w:color="auto"/>
        <w:bottom w:val="none" w:sz="0" w:space="0" w:color="auto"/>
        <w:right w:val="none" w:sz="0" w:space="0" w:color="auto"/>
      </w:divBdr>
    </w:div>
    <w:div w:id="2099868111">
      <w:bodyDiv w:val="1"/>
      <w:marLeft w:val="0"/>
      <w:marRight w:val="0"/>
      <w:marTop w:val="0"/>
      <w:marBottom w:val="0"/>
      <w:divBdr>
        <w:top w:val="none" w:sz="0" w:space="0" w:color="auto"/>
        <w:left w:val="none" w:sz="0" w:space="0" w:color="auto"/>
        <w:bottom w:val="none" w:sz="0" w:space="0" w:color="auto"/>
        <w:right w:val="none" w:sz="0" w:space="0" w:color="auto"/>
      </w:divBdr>
      <w:divsChild>
        <w:div w:id="282537922">
          <w:marLeft w:val="0"/>
          <w:marRight w:val="0"/>
          <w:marTop w:val="0"/>
          <w:marBottom w:val="0"/>
          <w:divBdr>
            <w:top w:val="none" w:sz="0" w:space="0" w:color="auto"/>
            <w:left w:val="none" w:sz="0" w:space="0" w:color="auto"/>
            <w:bottom w:val="none" w:sz="0" w:space="0" w:color="auto"/>
            <w:right w:val="none" w:sz="0" w:space="0" w:color="auto"/>
          </w:divBdr>
          <w:divsChild>
            <w:div w:id="207956902">
              <w:marLeft w:val="0"/>
              <w:marRight w:val="0"/>
              <w:marTop w:val="0"/>
              <w:marBottom w:val="0"/>
              <w:divBdr>
                <w:top w:val="none" w:sz="0" w:space="0" w:color="auto"/>
                <w:left w:val="none" w:sz="0" w:space="0" w:color="auto"/>
                <w:bottom w:val="none" w:sz="0" w:space="0" w:color="auto"/>
                <w:right w:val="none" w:sz="0" w:space="0" w:color="auto"/>
              </w:divBdr>
            </w:div>
          </w:divsChild>
        </w:div>
        <w:div w:id="1145661332">
          <w:marLeft w:val="0"/>
          <w:marRight w:val="0"/>
          <w:marTop w:val="0"/>
          <w:marBottom w:val="720"/>
          <w:divBdr>
            <w:top w:val="single" w:sz="12" w:space="0" w:color="DBDBDB"/>
            <w:left w:val="none" w:sz="0" w:space="0" w:color="auto"/>
            <w:bottom w:val="single" w:sz="6" w:space="0" w:color="DBDBDB"/>
            <w:right w:val="none" w:sz="0" w:space="0" w:color="auto"/>
          </w:divBdr>
          <w:divsChild>
            <w:div w:id="973213932">
              <w:marLeft w:val="0"/>
              <w:marRight w:val="135"/>
              <w:marTop w:val="0"/>
              <w:marBottom w:val="0"/>
              <w:divBdr>
                <w:top w:val="none" w:sz="0" w:space="0" w:color="auto"/>
                <w:left w:val="none" w:sz="0" w:space="0" w:color="auto"/>
                <w:bottom w:val="none" w:sz="0" w:space="0" w:color="auto"/>
                <w:right w:val="none" w:sz="0" w:space="0" w:color="auto"/>
              </w:divBdr>
              <w:divsChild>
                <w:div w:id="169896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5804">
          <w:marLeft w:val="0"/>
          <w:marRight w:val="0"/>
          <w:marTop w:val="0"/>
          <w:marBottom w:val="0"/>
          <w:divBdr>
            <w:top w:val="none" w:sz="0" w:space="0" w:color="auto"/>
            <w:left w:val="none" w:sz="0" w:space="0" w:color="auto"/>
            <w:bottom w:val="none" w:sz="0" w:space="0" w:color="auto"/>
            <w:right w:val="none" w:sz="0" w:space="0" w:color="auto"/>
          </w:divBdr>
          <w:divsChild>
            <w:div w:id="810752886">
              <w:marLeft w:val="0"/>
              <w:marRight w:val="0"/>
              <w:marTop w:val="0"/>
              <w:marBottom w:val="0"/>
              <w:divBdr>
                <w:top w:val="none" w:sz="0" w:space="0" w:color="auto"/>
                <w:left w:val="none" w:sz="0" w:space="0" w:color="auto"/>
                <w:bottom w:val="none" w:sz="0" w:space="0" w:color="auto"/>
                <w:right w:val="none" w:sz="0" w:space="0" w:color="auto"/>
              </w:divBdr>
              <w:divsChild>
                <w:div w:id="1213234032">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servatoriosullasalute.it/" TargetMode="External"/><Relationship Id="rId13" Type="http://schemas.openxmlformats.org/officeDocument/2006/relationships/hyperlink" Target="http://www.salute.gov.it/imgs/C_17_pubblicazioni_2584_allegato.pdf" TargetMode="External"/><Relationship Id="rId3" Type="http://schemas.microsoft.com/office/2007/relationships/stylesWithEffects" Target="stylesWithEffects.xml"/><Relationship Id="rId7" Type="http://schemas.openxmlformats.org/officeDocument/2006/relationships/image" Target="media/image1.emf"/><Relationship Id="rId12" Type="http://schemas.openxmlformats.org/officeDocument/2006/relationships/hyperlink" Target="https://academic.oup.com/ppar/article/25/2/56/15009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scanfoundation.org/sites/default/files/chronic_care_act_brief_030718_final.pdf" TargetMode="Externa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sservatoriomalattierare.it/malattie-croniche" TargetMode="External"/><Relationship Id="rId4" Type="http://schemas.openxmlformats.org/officeDocument/2006/relationships/settings" Target="settings.xml"/><Relationship Id="rId9" Type="http://schemas.openxmlformats.org/officeDocument/2006/relationships/hyperlink" Target="https://www.istat.it/it/files//2017/12/C04.pdf"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2145</Words>
  <Characters>12228</Characters>
  <Application>Microsoft Office Word</Application>
  <DocSecurity>0</DocSecurity>
  <Lines>101</Lines>
  <Paragraphs>28</Paragraphs>
  <ScaleCrop>false</ScaleCrop>
  <HeadingPairs>
    <vt:vector size="4" baseType="variant">
      <vt:variant>
        <vt:lpstr>Titolo</vt:lpstr>
      </vt:variant>
      <vt:variant>
        <vt:i4>1</vt:i4>
      </vt:variant>
      <vt:variant>
        <vt:lpstr>Intestazioni</vt:lpstr>
      </vt:variant>
      <vt:variant>
        <vt:i4>3</vt:i4>
      </vt:variant>
    </vt:vector>
  </HeadingPairs>
  <TitlesOfParts>
    <vt:vector size="4" baseType="lpstr">
      <vt:lpstr/>
      <vt:lpstr>    /</vt:lpstr>
      <vt:lpstr>    </vt:lpstr>
      <vt:lpstr>    Al sito http://www.osservatoriosullasalute.it/ si leggono notizie sulla salute d</vt:lpstr>
    </vt:vector>
  </TitlesOfParts>
  <Company>Hewlett-Packard Company</Company>
  <LinksUpToDate>false</LinksUpToDate>
  <CharactersWithSpaces>14345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Salvioli</dc:creator>
  <cp:lastModifiedBy>Salvioli</cp:lastModifiedBy>
  <cp:revision>34</cp:revision>
  <dcterms:created xsi:type="dcterms:W3CDTF">2018-06-09T09:21:00Z</dcterms:created>
  <dcterms:modified xsi:type="dcterms:W3CDTF">2018-06-13T08:16:00Z</dcterms:modified>
</cp:coreProperties>
</file>